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496D2" w14:textId="45BAF4EB" w:rsidR="003A2D43" w:rsidRDefault="003A2D43" w:rsidP="003A2D43"/>
    <w:p w14:paraId="46839399" w14:textId="271EBA9A" w:rsidR="003A2D43" w:rsidRPr="003A2D43" w:rsidRDefault="003A2D43" w:rsidP="003A2D43">
      <w:pPr>
        <w:autoSpaceDE w:val="0"/>
        <w:autoSpaceDN w:val="0"/>
        <w:spacing w:after="200" w:line="276" w:lineRule="auto"/>
        <w:rPr>
          <w:rFonts w:ascii="Century" w:hAnsi="Century" w:cs="Arial"/>
          <w:sz w:val="24"/>
          <w:szCs w:val="24"/>
        </w:rPr>
      </w:pPr>
      <w:r w:rsidRPr="003A2D43">
        <w:rPr>
          <w:rFonts w:ascii="Century" w:hAnsi="Century" w:cs="Arial"/>
          <w:noProof/>
          <w:sz w:val="24"/>
          <w:szCs w:val="24"/>
          <w:lang w:eastAsia="es-DO"/>
        </w:rPr>
        <w:drawing>
          <wp:anchor distT="0" distB="0" distL="114300" distR="114300" simplePos="0" relativeHeight="251659264" behindDoc="0" locked="0" layoutInCell="1" allowOverlap="1" wp14:anchorId="488FEA1D" wp14:editId="48F26C8F">
            <wp:simplePos x="0" y="0"/>
            <wp:positionH relativeFrom="margin">
              <wp:posOffset>2247900</wp:posOffset>
            </wp:positionH>
            <wp:positionV relativeFrom="margin">
              <wp:posOffset>485775</wp:posOffset>
            </wp:positionV>
            <wp:extent cx="1080135" cy="1076325"/>
            <wp:effectExtent l="0" t="0" r="5715" b="9525"/>
            <wp:wrapSquare wrapText="bothSides"/>
            <wp:docPr id="2"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40C22535" w14:textId="667EBCD2" w:rsidR="003A2D43" w:rsidRPr="003A2D43" w:rsidRDefault="003A2D43" w:rsidP="003A2D43">
      <w:pPr>
        <w:autoSpaceDE w:val="0"/>
        <w:autoSpaceDN w:val="0"/>
        <w:spacing w:after="200" w:line="276" w:lineRule="auto"/>
        <w:jc w:val="center"/>
        <w:rPr>
          <w:rFonts w:ascii="Century" w:hAnsi="Century" w:cs="Arial"/>
          <w:sz w:val="24"/>
          <w:szCs w:val="24"/>
        </w:rPr>
      </w:pPr>
    </w:p>
    <w:p w14:paraId="731A26CF" w14:textId="3ED94AEE" w:rsidR="003A2D43" w:rsidRPr="003A2D43" w:rsidRDefault="003A2D43" w:rsidP="003A2D43">
      <w:pPr>
        <w:autoSpaceDE w:val="0"/>
        <w:autoSpaceDN w:val="0"/>
        <w:spacing w:after="200" w:line="276" w:lineRule="auto"/>
        <w:jc w:val="center"/>
        <w:rPr>
          <w:rFonts w:ascii="Century" w:hAnsi="Century" w:cs="Arial"/>
          <w:sz w:val="24"/>
          <w:szCs w:val="24"/>
        </w:rPr>
      </w:pPr>
    </w:p>
    <w:p w14:paraId="4D4FDB1E" w14:textId="77777777" w:rsidR="003A2D43" w:rsidRPr="003A2D43" w:rsidRDefault="003A2D43" w:rsidP="003A2D43">
      <w:pPr>
        <w:autoSpaceDE w:val="0"/>
        <w:autoSpaceDN w:val="0"/>
        <w:spacing w:after="200" w:line="276" w:lineRule="auto"/>
        <w:jc w:val="center"/>
        <w:rPr>
          <w:rFonts w:ascii="Century" w:hAnsi="Century" w:cs="Arial"/>
          <w:sz w:val="24"/>
          <w:szCs w:val="24"/>
        </w:rPr>
      </w:pPr>
    </w:p>
    <w:p w14:paraId="13C7EE3A" w14:textId="77777777" w:rsidR="003A2D43" w:rsidRPr="003A2D43" w:rsidRDefault="003A2D43" w:rsidP="003A2D43">
      <w:pPr>
        <w:spacing w:after="0" w:line="240" w:lineRule="auto"/>
        <w:rPr>
          <w:rFonts w:asciiTheme="majorHAnsi" w:hAnsiTheme="majorHAnsi"/>
          <w:b/>
          <w:bCs/>
          <w:iCs/>
          <w:sz w:val="28"/>
          <w:szCs w:val="28"/>
        </w:rPr>
      </w:pPr>
    </w:p>
    <w:p w14:paraId="780AED46" w14:textId="77777777" w:rsidR="003A2D43" w:rsidRPr="003A2D43" w:rsidRDefault="003A2D43" w:rsidP="003A2D43">
      <w:pPr>
        <w:spacing w:after="0" w:line="240" w:lineRule="auto"/>
        <w:jc w:val="center"/>
        <w:rPr>
          <w:rFonts w:asciiTheme="majorHAnsi" w:hAnsiTheme="majorHAnsi"/>
          <w:b/>
          <w:bCs/>
          <w:iCs/>
          <w:sz w:val="28"/>
          <w:szCs w:val="28"/>
        </w:rPr>
      </w:pPr>
    </w:p>
    <w:p w14:paraId="563D9E33" w14:textId="77777777" w:rsidR="003A2D43" w:rsidRPr="003A2D43" w:rsidRDefault="003A2D43" w:rsidP="003A2D43">
      <w:pPr>
        <w:spacing w:after="0" w:line="360" w:lineRule="auto"/>
        <w:jc w:val="center"/>
        <w:rPr>
          <w:rFonts w:asciiTheme="majorHAnsi" w:hAnsiTheme="majorHAnsi"/>
          <w:b/>
          <w:bCs/>
          <w:iCs/>
          <w:color w:val="365F91" w:themeColor="accent1" w:themeShade="BF"/>
          <w:sz w:val="28"/>
          <w:szCs w:val="28"/>
        </w:rPr>
      </w:pPr>
      <w:r w:rsidRPr="003A2D43">
        <w:rPr>
          <w:rFonts w:asciiTheme="majorHAnsi" w:hAnsiTheme="majorHAnsi"/>
          <w:b/>
          <w:bCs/>
          <w:iCs/>
          <w:color w:val="365F91" w:themeColor="accent1" w:themeShade="BF"/>
          <w:sz w:val="28"/>
          <w:szCs w:val="28"/>
        </w:rPr>
        <w:t>Centro Cardio-Neuro Oftalmológico y Trasplante</w:t>
      </w:r>
    </w:p>
    <w:p w14:paraId="14EAE977" w14:textId="77777777" w:rsidR="003A2D43" w:rsidRPr="003A2D43" w:rsidRDefault="003A2D43" w:rsidP="003A2D43">
      <w:pPr>
        <w:spacing w:after="0" w:line="360" w:lineRule="auto"/>
        <w:jc w:val="center"/>
        <w:rPr>
          <w:rFonts w:asciiTheme="majorHAnsi" w:hAnsiTheme="majorHAnsi"/>
          <w:b/>
          <w:bCs/>
          <w:iCs/>
          <w:color w:val="365F91" w:themeColor="accent1" w:themeShade="BF"/>
          <w:sz w:val="28"/>
          <w:szCs w:val="28"/>
        </w:rPr>
      </w:pPr>
      <w:r w:rsidRPr="003A2D43">
        <w:rPr>
          <w:rFonts w:asciiTheme="majorHAnsi" w:hAnsiTheme="majorHAnsi"/>
          <w:b/>
          <w:bCs/>
          <w:iCs/>
          <w:color w:val="365F91" w:themeColor="accent1" w:themeShade="BF"/>
          <w:sz w:val="28"/>
          <w:szCs w:val="28"/>
        </w:rPr>
        <w:t>(CECANOT)</w:t>
      </w:r>
    </w:p>
    <w:p w14:paraId="130B3307" w14:textId="77777777" w:rsidR="003A2D43" w:rsidRPr="003A2D43" w:rsidRDefault="003A2D43" w:rsidP="003A2D43">
      <w:pPr>
        <w:spacing w:after="0" w:line="360" w:lineRule="auto"/>
        <w:jc w:val="center"/>
        <w:rPr>
          <w:rFonts w:asciiTheme="majorHAnsi" w:hAnsiTheme="majorHAnsi"/>
          <w:b/>
          <w:bCs/>
          <w:iCs/>
          <w:sz w:val="28"/>
          <w:szCs w:val="28"/>
        </w:rPr>
      </w:pPr>
      <w:r w:rsidRPr="003A2D43">
        <w:rPr>
          <w:rFonts w:asciiTheme="majorHAnsi" w:hAnsiTheme="majorHAnsi"/>
          <w:b/>
          <w:bCs/>
          <w:iCs/>
          <w:sz w:val="28"/>
          <w:szCs w:val="28"/>
        </w:rPr>
        <w:t>TERMINOS DE REFERENCIA PARA EL PROCESO DE COMPRA MENOR</w:t>
      </w:r>
    </w:p>
    <w:p w14:paraId="2FB1613F" w14:textId="77777777" w:rsidR="003A2D43" w:rsidRPr="003A2D43" w:rsidRDefault="003A2D43" w:rsidP="003A2D43">
      <w:pPr>
        <w:spacing w:after="0" w:line="360" w:lineRule="auto"/>
        <w:jc w:val="center"/>
        <w:rPr>
          <w:rFonts w:asciiTheme="majorHAnsi" w:eastAsia="Times New Roman" w:hAnsiTheme="majorHAnsi" w:cs="Arial"/>
          <w:iCs/>
          <w:lang w:val="es-ES" w:eastAsia="es-ES"/>
        </w:rPr>
      </w:pPr>
      <w:r w:rsidRPr="003A2D43">
        <w:rPr>
          <w:rFonts w:asciiTheme="majorHAnsi" w:eastAsia="Times New Roman" w:hAnsiTheme="majorHAnsi" w:cs="Arial"/>
          <w:iCs/>
          <w:lang w:val="es-ES" w:eastAsia="es-ES"/>
        </w:rPr>
        <w:t>UNIDAD OPERATIVA DE COMPRAS Y CONTRATACIONES</w:t>
      </w:r>
    </w:p>
    <w:p w14:paraId="42EC6F39" w14:textId="77777777" w:rsidR="003A2D43" w:rsidRPr="003A2D43" w:rsidRDefault="003A2D43" w:rsidP="003A2D43">
      <w:pPr>
        <w:spacing w:after="0" w:line="360" w:lineRule="auto"/>
        <w:jc w:val="center"/>
        <w:rPr>
          <w:rFonts w:asciiTheme="majorHAnsi" w:eastAsia="Times New Roman" w:hAnsiTheme="majorHAnsi" w:cs="Arial"/>
          <w:iCs/>
          <w:lang w:val="es-ES" w:eastAsia="es-ES"/>
        </w:rPr>
      </w:pPr>
    </w:p>
    <w:p w14:paraId="0373C689" w14:textId="77777777" w:rsidR="003A2D43" w:rsidRPr="003A2D43" w:rsidRDefault="003A2D43" w:rsidP="003A2D43">
      <w:pPr>
        <w:spacing w:after="0" w:line="240" w:lineRule="auto"/>
        <w:jc w:val="center"/>
        <w:rPr>
          <w:rFonts w:asciiTheme="majorHAnsi" w:eastAsia="Times New Roman" w:hAnsiTheme="majorHAnsi" w:cs="Arial"/>
          <w:iCs/>
          <w:lang w:val="es-ES" w:eastAsia="es-ES"/>
        </w:rPr>
      </w:pPr>
    </w:p>
    <w:p w14:paraId="0B942DAB" w14:textId="77777777" w:rsidR="003A2D43" w:rsidRPr="003A2D43" w:rsidRDefault="003A2D43" w:rsidP="003A2D43">
      <w:pPr>
        <w:spacing w:after="0" w:line="240" w:lineRule="auto"/>
        <w:jc w:val="center"/>
        <w:rPr>
          <w:rFonts w:asciiTheme="majorHAnsi" w:eastAsia="Times New Roman" w:hAnsiTheme="majorHAnsi" w:cs="Arial"/>
          <w:iCs/>
          <w:lang w:val="es-ES" w:eastAsia="es-ES"/>
        </w:rPr>
      </w:pPr>
    </w:p>
    <w:tbl>
      <w:tblPr>
        <w:tblStyle w:val="Tablaconcuadrcula1"/>
        <w:tblW w:w="0" w:type="auto"/>
        <w:tblInd w:w="2689" w:type="dxa"/>
        <w:tblLook w:val="04A0" w:firstRow="1" w:lastRow="0" w:firstColumn="1" w:lastColumn="0" w:noHBand="0" w:noVBand="1"/>
      </w:tblPr>
      <w:tblGrid>
        <w:gridCol w:w="3827"/>
      </w:tblGrid>
      <w:tr w:rsidR="003A2D43" w:rsidRPr="003A2D43" w14:paraId="3AD7D9E3" w14:textId="77777777" w:rsidTr="003A2D43">
        <w:tc>
          <w:tcPr>
            <w:tcW w:w="3827" w:type="dxa"/>
            <w:shd w:val="clear" w:color="auto" w:fill="17365D" w:themeFill="text2" w:themeFillShade="BF"/>
          </w:tcPr>
          <w:p w14:paraId="4EA8BFEE" w14:textId="77777777" w:rsidR="003A2D43" w:rsidRPr="003A2D43" w:rsidRDefault="003A2D43" w:rsidP="003A2D43">
            <w:pPr>
              <w:spacing w:after="0" w:line="240" w:lineRule="auto"/>
              <w:jc w:val="center"/>
              <w:rPr>
                <w:rFonts w:asciiTheme="majorHAnsi" w:eastAsia="Times New Roman" w:hAnsiTheme="majorHAnsi" w:cs="Arial"/>
                <w:iCs/>
                <w:color w:val="FFFFFF" w:themeColor="background1"/>
                <w:lang w:val="es-ES" w:eastAsia="es-ES"/>
              </w:rPr>
            </w:pPr>
            <w:r w:rsidRPr="003A2D43">
              <w:rPr>
                <w:rFonts w:asciiTheme="majorHAnsi" w:eastAsia="Times New Roman" w:hAnsiTheme="majorHAnsi" w:cs="Arial"/>
                <w:iCs/>
                <w:color w:val="FFFFFF" w:themeColor="background1"/>
                <w:lang w:val="es-ES" w:eastAsia="es-ES"/>
              </w:rPr>
              <w:t xml:space="preserve">No. EXPEDIENTE </w:t>
            </w:r>
          </w:p>
        </w:tc>
      </w:tr>
      <w:tr w:rsidR="003A2D43" w:rsidRPr="003A2D43" w14:paraId="08EEDB0A" w14:textId="77777777" w:rsidTr="00E14505">
        <w:tc>
          <w:tcPr>
            <w:tcW w:w="3827" w:type="dxa"/>
          </w:tcPr>
          <w:p w14:paraId="05CEBDCC" w14:textId="77777777" w:rsidR="003A2D43" w:rsidRPr="003A2D43" w:rsidRDefault="003A2D43" w:rsidP="003A2D43">
            <w:pPr>
              <w:spacing w:after="0" w:line="240" w:lineRule="auto"/>
              <w:jc w:val="center"/>
              <w:rPr>
                <w:rFonts w:asciiTheme="majorHAnsi" w:eastAsia="Times New Roman" w:hAnsiTheme="majorHAnsi" w:cs="Arial"/>
                <w:iCs/>
                <w:lang w:val="es-ES" w:eastAsia="es-ES"/>
              </w:rPr>
            </w:pPr>
          </w:p>
          <w:p w14:paraId="6753F6E6" w14:textId="7970CAD3" w:rsidR="003A2D43" w:rsidRPr="003A2D43" w:rsidRDefault="003A2D43" w:rsidP="003A2D43">
            <w:pPr>
              <w:spacing w:after="0" w:line="240" w:lineRule="auto"/>
              <w:jc w:val="center"/>
              <w:rPr>
                <w:rFonts w:asciiTheme="majorHAnsi" w:eastAsia="Times New Roman" w:hAnsiTheme="majorHAnsi" w:cs="Arial"/>
                <w:iCs/>
                <w:lang w:val="es-ES" w:eastAsia="es-ES"/>
              </w:rPr>
            </w:pPr>
            <w:r w:rsidRPr="003A2D43">
              <w:rPr>
                <w:rFonts w:asciiTheme="majorHAnsi" w:eastAsia="Times New Roman" w:hAnsiTheme="majorHAnsi" w:cs="Arial"/>
                <w:iCs/>
                <w:lang w:val="es-ES" w:eastAsia="es-ES"/>
              </w:rPr>
              <w:t>CECANOT-DAF-CM-2021-00</w:t>
            </w:r>
            <w:r w:rsidR="008305F1">
              <w:rPr>
                <w:rFonts w:asciiTheme="majorHAnsi" w:eastAsia="Times New Roman" w:hAnsiTheme="majorHAnsi" w:cs="Arial"/>
                <w:iCs/>
                <w:lang w:val="es-ES" w:eastAsia="es-ES"/>
              </w:rPr>
              <w:t>99</w:t>
            </w:r>
          </w:p>
          <w:p w14:paraId="1B33D3D0" w14:textId="77777777" w:rsidR="003A2D43" w:rsidRPr="003A2D43" w:rsidRDefault="003A2D43" w:rsidP="003A2D43">
            <w:pPr>
              <w:spacing w:after="0" w:line="240" w:lineRule="auto"/>
              <w:jc w:val="center"/>
              <w:rPr>
                <w:rFonts w:asciiTheme="majorHAnsi" w:eastAsia="Times New Roman" w:hAnsiTheme="majorHAnsi" w:cs="Arial"/>
                <w:iCs/>
                <w:lang w:val="es-ES" w:eastAsia="es-ES"/>
              </w:rPr>
            </w:pPr>
          </w:p>
          <w:p w14:paraId="2E518883" w14:textId="77777777" w:rsidR="003A2D43" w:rsidRPr="003A2D43" w:rsidRDefault="003A2D43" w:rsidP="003A2D43">
            <w:pPr>
              <w:spacing w:after="0" w:line="240" w:lineRule="auto"/>
              <w:jc w:val="center"/>
              <w:rPr>
                <w:rFonts w:asciiTheme="majorHAnsi" w:eastAsia="Times New Roman" w:hAnsiTheme="majorHAnsi" w:cs="Arial"/>
                <w:iCs/>
                <w:lang w:val="es-ES" w:eastAsia="es-ES"/>
              </w:rPr>
            </w:pPr>
          </w:p>
        </w:tc>
      </w:tr>
      <w:tr w:rsidR="003A2D43" w:rsidRPr="003A2D43" w14:paraId="4D91007C" w14:textId="77777777" w:rsidTr="003A2D43">
        <w:tc>
          <w:tcPr>
            <w:tcW w:w="3827" w:type="dxa"/>
            <w:shd w:val="clear" w:color="auto" w:fill="17365D" w:themeFill="text2" w:themeFillShade="BF"/>
          </w:tcPr>
          <w:p w14:paraId="4E55D31E" w14:textId="77777777" w:rsidR="003A2D43" w:rsidRPr="003A2D43" w:rsidRDefault="003A2D43" w:rsidP="003A2D43">
            <w:pPr>
              <w:spacing w:after="0" w:line="240" w:lineRule="auto"/>
              <w:jc w:val="center"/>
              <w:rPr>
                <w:rFonts w:asciiTheme="majorHAnsi" w:eastAsia="Times New Roman" w:hAnsiTheme="majorHAnsi" w:cs="Arial"/>
                <w:iCs/>
                <w:color w:val="FFFFFF" w:themeColor="background1"/>
                <w:lang w:val="es-ES" w:eastAsia="es-ES"/>
              </w:rPr>
            </w:pPr>
            <w:r w:rsidRPr="003A2D43">
              <w:rPr>
                <w:rFonts w:asciiTheme="majorHAnsi" w:eastAsia="Times New Roman" w:hAnsiTheme="majorHAnsi" w:cs="Arial"/>
                <w:iCs/>
                <w:color w:val="FFFFFF" w:themeColor="background1"/>
                <w:lang w:val="es-ES" w:eastAsia="es-ES"/>
              </w:rPr>
              <w:t>NOMBRE</w:t>
            </w:r>
          </w:p>
        </w:tc>
      </w:tr>
      <w:tr w:rsidR="003A2D43" w:rsidRPr="003A2D43" w14:paraId="1B028CB1" w14:textId="77777777" w:rsidTr="00E14505">
        <w:tc>
          <w:tcPr>
            <w:tcW w:w="3827" w:type="dxa"/>
            <w:shd w:val="clear" w:color="auto" w:fill="FFFFFF" w:themeFill="background1"/>
          </w:tcPr>
          <w:p w14:paraId="4ECC860A" w14:textId="77777777" w:rsidR="003A2D43" w:rsidRPr="003A2D43" w:rsidRDefault="003A2D43" w:rsidP="003A2D43">
            <w:pPr>
              <w:spacing w:after="0" w:line="240" w:lineRule="auto"/>
              <w:rPr>
                <w:rFonts w:asciiTheme="majorHAnsi" w:eastAsia="Times New Roman" w:hAnsiTheme="majorHAnsi" w:cs="Arial"/>
                <w:iCs/>
                <w:lang w:val="es-ES" w:eastAsia="es-ES"/>
              </w:rPr>
            </w:pPr>
          </w:p>
          <w:p w14:paraId="0D123BE2" w14:textId="35A9E765" w:rsidR="003A2D43" w:rsidRDefault="008305F1" w:rsidP="008305F1">
            <w:pPr>
              <w:spacing w:after="0" w:line="240" w:lineRule="auto"/>
              <w:jc w:val="center"/>
              <w:rPr>
                <w:rFonts w:asciiTheme="majorHAnsi" w:eastAsia="Times New Roman" w:hAnsiTheme="majorHAnsi" w:cs="Arial"/>
                <w:iCs/>
                <w:lang w:val="es-ES" w:eastAsia="es-ES"/>
              </w:rPr>
            </w:pPr>
            <w:bookmarkStart w:id="0" w:name="_Hlk66879708"/>
            <w:r w:rsidRPr="008305F1">
              <w:rPr>
                <w:rFonts w:asciiTheme="majorHAnsi" w:eastAsia="Times New Roman" w:hAnsiTheme="majorHAnsi" w:cs="Arial"/>
                <w:iCs/>
                <w:lang w:val="es-ES" w:eastAsia="es-ES"/>
              </w:rPr>
              <w:t xml:space="preserve">COMPRA DE MEDICAMENTOS HALOPERIDOL - OMEPRAZOL </w:t>
            </w:r>
            <w:r>
              <w:rPr>
                <w:rFonts w:asciiTheme="majorHAnsi" w:eastAsia="Times New Roman" w:hAnsiTheme="majorHAnsi" w:cs="Arial"/>
                <w:iCs/>
                <w:lang w:val="es-ES" w:eastAsia="es-ES"/>
              </w:rPr>
              <w:t>–</w:t>
            </w:r>
            <w:r w:rsidRPr="008305F1">
              <w:rPr>
                <w:rFonts w:asciiTheme="majorHAnsi" w:eastAsia="Times New Roman" w:hAnsiTheme="majorHAnsi" w:cs="Arial"/>
                <w:iCs/>
                <w:lang w:val="es-ES" w:eastAsia="es-ES"/>
              </w:rPr>
              <w:t xml:space="preserve"> SOMAZINA</w:t>
            </w:r>
          </w:p>
          <w:bookmarkEnd w:id="0"/>
          <w:p w14:paraId="67900451" w14:textId="115F38C9" w:rsidR="008305F1" w:rsidRPr="003A2D43" w:rsidRDefault="008305F1" w:rsidP="008305F1">
            <w:pPr>
              <w:spacing w:after="0" w:line="240" w:lineRule="auto"/>
              <w:jc w:val="center"/>
              <w:rPr>
                <w:rFonts w:asciiTheme="majorHAnsi" w:eastAsia="Times New Roman" w:hAnsiTheme="majorHAnsi" w:cs="Arial"/>
                <w:iCs/>
                <w:lang w:val="es-ES" w:eastAsia="es-ES"/>
              </w:rPr>
            </w:pPr>
          </w:p>
        </w:tc>
      </w:tr>
    </w:tbl>
    <w:p w14:paraId="4BDC200B" w14:textId="77777777" w:rsidR="003A2D43" w:rsidRPr="003A2D43" w:rsidRDefault="003A2D43" w:rsidP="003A2D43">
      <w:pPr>
        <w:tabs>
          <w:tab w:val="left" w:pos="1620"/>
          <w:tab w:val="left" w:pos="9072"/>
          <w:tab w:val="left" w:pos="9192"/>
        </w:tabs>
        <w:autoSpaceDE w:val="0"/>
        <w:autoSpaceDN w:val="0"/>
        <w:spacing w:after="200" w:line="360" w:lineRule="auto"/>
        <w:ind w:right="-22"/>
        <w:rPr>
          <w:rFonts w:asciiTheme="majorHAnsi" w:hAnsiTheme="majorHAnsi"/>
          <w:b/>
          <w:iCs/>
          <w:sz w:val="24"/>
          <w:szCs w:val="24"/>
        </w:rPr>
      </w:pPr>
    </w:p>
    <w:p w14:paraId="56C6133F" w14:textId="77777777" w:rsidR="003A2D43" w:rsidRPr="003A2D43" w:rsidRDefault="003A2D43" w:rsidP="003A2D43">
      <w:pPr>
        <w:tabs>
          <w:tab w:val="left" w:pos="1620"/>
          <w:tab w:val="left" w:pos="9072"/>
          <w:tab w:val="left" w:pos="9192"/>
        </w:tabs>
        <w:autoSpaceDE w:val="0"/>
        <w:autoSpaceDN w:val="0"/>
        <w:spacing w:after="200" w:line="360" w:lineRule="auto"/>
        <w:ind w:right="-22"/>
        <w:rPr>
          <w:rFonts w:asciiTheme="majorHAnsi" w:hAnsiTheme="majorHAnsi"/>
          <w:b/>
          <w:iCs/>
          <w:sz w:val="24"/>
          <w:szCs w:val="24"/>
        </w:rPr>
      </w:pPr>
    </w:p>
    <w:p w14:paraId="07DD3C25" w14:textId="77777777" w:rsidR="003A2D43" w:rsidRPr="003A2D43" w:rsidRDefault="003A2D43" w:rsidP="003A2D43">
      <w:pPr>
        <w:spacing w:after="0" w:line="240" w:lineRule="auto"/>
        <w:jc w:val="center"/>
        <w:rPr>
          <w:rFonts w:asciiTheme="majorHAnsi" w:hAnsiTheme="majorHAnsi"/>
          <w:iCs/>
          <w:sz w:val="24"/>
          <w:szCs w:val="24"/>
        </w:rPr>
      </w:pPr>
      <w:r w:rsidRPr="003A2D43">
        <w:rPr>
          <w:rFonts w:asciiTheme="majorHAnsi" w:hAnsiTheme="majorHAnsi"/>
          <w:iCs/>
          <w:sz w:val="24"/>
          <w:szCs w:val="24"/>
        </w:rPr>
        <w:t>Santo Domingo, Distrito Nacional</w:t>
      </w:r>
    </w:p>
    <w:p w14:paraId="4D590C44" w14:textId="77777777" w:rsidR="003A2D43" w:rsidRPr="003A2D43" w:rsidRDefault="003A2D43" w:rsidP="003A2D43">
      <w:pPr>
        <w:spacing w:after="0" w:line="240" w:lineRule="auto"/>
        <w:jc w:val="center"/>
        <w:rPr>
          <w:rFonts w:asciiTheme="majorHAnsi" w:hAnsiTheme="majorHAnsi"/>
          <w:iCs/>
          <w:sz w:val="24"/>
          <w:szCs w:val="24"/>
        </w:rPr>
      </w:pPr>
      <w:r w:rsidRPr="003A2D43">
        <w:rPr>
          <w:rFonts w:asciiTheme="majorHAnsi" w:hAnsiTheme="majorHAnsi"/>
          <w:iCs/>
          <w:sz w:val="24"/>
          <w:szCs w:val="24"/>
        </w:rPr>
        <w:t>República Dominicana</w:t>
      </w:r>
    </w:p>
    <w:p w14:paraId="6C3868B6" w14:textId="77777777" w:rsidR="003A2D43" w:rsidRPr="003A2D43" w:rsidRDefault="003A2D43" w:rsidP="003A2D43">
      <w:pPr>
        <w:spacing w:after="200" w:line="276" w:lineRule="auto"/>
        <w:rPr>
          <w:rFonts w:cstheme="minorHAnsi"/>
          <w:b/>
          <w:iCs/>
          <w:sz w:val="24"/>
          <w:szCs w:val="24"/>
        </w:rPr>
      </w:pPr>
    </w:p>
    <w:p w14:paraId="4B16106B" w14:textId="40DBADFC" w:rsidR="003A2D43" w:rsidRDefault="003A2D43" w:rsidP="003A2D43">
      <w:pPr>
        <w:spacing w:after="200" w:line="276" w:lineRule="auto"/>
        <w:rPr>
          <w:rFonts w:cstheme="minorHAnsi"/>
          <w:b/>
          <w:iCs/>
          <w:sz w:val="24"/>
          <w:szCs w:val="24"/>
        </w:rPr>
      </w:pPr>
    </w:p>
    <w:p w14:paraId="3F031BC9" w14:textId="77777777" w:rsidR="003A2D43" w:rsidRPr="003A2D43" w:rsidRDefault="003A2D43" w:rsidP="003A2D43">
      <w:pPr>
        <w:spacing w:after="200" w:line="276" w:lineRule="auto"/>
        <w:rPr>
          <w:rFonts w:ascii="Century Gothic" w:hAnsi="Century Gothic" w:cstheme="minorHAnsi"/>
          <w:b/>
          <w:iCs/>
          <w:sz w:val="24"/>
          <w:szCs w:val="24"/>
        </w:rPr>
      </w:pPr>
    </w:p>
    <w:p w14:paraId="6B9CCA10" w14:textId="00A947CA" w:rsidR="003A2D43" w:rsidRPr="003A2D43" w:rsidRDefault="003A2D43" w:rsidP="003A2D43">
      <w:pPr>
        <w:pStyle w:val="Prrafodelista"/>
        <w:numPr>
          <w:ilvl w:val="0"/>
          <w:numId w:val="8"/>
        </w:numPr>
        <w:spacing w:after="200"/>
        <w:rPr>
          <w:rFonts w:asciiTheme="majorHAnsi" w:hAnsiTheme="majorHAnsi"/>
          <w:b/>
          <w:bCs/>
          <w:sz w:val="24"/>
          <w:szCs w:val="24"/>
        </w:rPr>
      </w:pPr>
      <w:r w:rsidRPr="003A2D43">
        <w:rPr>
          <w:rFonts w:asciiTheme="majorHAnsi" w:hAnsiTheme="majorHAnsi"/>
          <w:b/>
          <w:bCs/>
          <w:sz w:val="24"/>
          <w:szCs w:val="24"/>
        </w:rPr>
        <w:t>Objeto del requerimiento</w:t>
      </w:r>
    </w:p>
    <w:p w14:paraId="2D3CDC41" w14:textId="02C2F4EF" w:rsidR="003A2D43" w:rsidRPr="008305F1" w:rsidRDefault="003A2D43" w:rsidP="00D06E10">
      <w:pPr>
        <w:autoSpaceDE w:val="0"/>
        <w:autoSpaceDN w:val="0"/>
        <w:spacing w:after="200" w:line="276" w:lineRule="auto"/>
        <w:jc w:val="both"/>
        <w:rPr>
          <w:rFonts w:asciiTheme="majorHAnsi" w:hAnsiTheme="majorHAnsi"/>
          <w:b/>
          <w:bCs/>
          <w:iCs/>
          <w:sz w:val="24"/>
          <w:szCs w:val="24"/>
          <w:lang w:val="es-ES"/>
        </w:rPr>
      </w:pPr>
      <w:r w:rsidRPr="003A2D43">
        <w:rPr>
          <w:rFonts w:asciiTheme="majorHAnsi" w:hAnsiTheme="majorHAnsi"/>
          <w:sz w:val="24"/>
          <w:szCs w:val="24"/>
        </w:rPr>
        <w:t xml:space="preserve">Este documento responde a las Especificaciones técnicas para participar en el Procedimiento de </w:t>
      </w:r>
      <w:r w:rsidRPr="003A2D43">
        <w:rPr>
          <w:rFonts w:asciiTheme="majorHAnsi" w:hAnsiTheme="majorHAnsi"/>
          <w:b/>
          <w:bCs/>
          <w:sz w:val="24"/>
          <w:szCs w:val="24"/>
        </w:rPr>
        <w:t xml:space="preserve">COMPRA </w:t>
      </w:r>
      <w:r w:rsidR="008305F1" w:rsidRPr="003A2D43">
        <w:rPr>
          <w:rFonts w:asciiTheme="majorHAnsi" w:hAnsiTheme="majorHAnsi"/>
          <w:b/>
          <w:bCs/>
          <w:sz w:val="24"/>
          <w:szCs w:val="24"/>
        </w:rPr>
        <w:t>MENOR</w:t>
      </w:r>
      <w:r w:rsidR="008305F1" w:rsidRPr="003A2D43">
        <w:rPr>
          <w:rFonts w:asciiTheme="majorHAnsi" w:hAnsiTheme="majorHAnsi"/>
          <w:sz w:val="24"/>
          <w:szCs w:val="24"/>
        </w:rPr>
        <w:t xml:space="preserve"> </w:t>
      </w:r>
      <w:r w:rsidR="008305F1">
        <w:rPr>
          <w:rFonts w:asciiTheme="majorHAnsi" w:hAnsiTheme="majorHAnsi"/>
          <w:sz w:val="24"/>
          <w:szCs w:val="24"/>
        </w:rPr>
        <w:t>para</w:t>
      </w:r>
      <w:r w:rsidRPr="003A2D43">
        <w:rPr>
          <w:rFonts w:asciiTheme="majorHAnsi" w:hAnsiTheme="majorHAnsi"/>
          <w:sz w:val="24"/>
          <w:szCs w:val="24"/>
        </w:rPr>
        <w:t xml:space="preserve"> la</w:t>
      </w:r>
      <w:r w:rsidRPr="003A2D43">
        <w:rPr>
          <w:rFonts w:asciiTheme="majorHAnsi" w:eastAsia="Times New Roman" w:hAnsiTheme="majorHAnsi" w:cs="Arial"/>
          <w:iCs/>
          <w:sz w:val="24"/>
          <w:szCs w:val="24"/>
          <w:lang w:val="es-ES" w:eastAsia="es-ES"/>
        </w:rPr>
        <w:t xml:space="preserve"> </w:t>
      </w:r>
      <w:r w:rsidR="008305F1" w:rsidRPr="008305F1">
        <w:rPr>
          <w:rFonts w:asciiTheme="majorHAnsi" w:hAnsiTheme="majorHAnsi"/>
          <w:b/>
          <w:bCs/>
          <w:iCs/>
          <w:sz w:val="24"/>
          <w:szCs w:val="24"/>
          <w:lang w:val="es-ES"/>
        </w:rPr>
        <w:t>COMPRA DE MEDICAMENTOS HALOPERIDOL - OMEPRAZOL – SOMAZINA</w:t>
      </w:r>
      <w:r w:rsidRPr="003A2D43">
        <w:rPr>
          <w:rFonts w:asciiTheme="majorHAnsi" w:hAnsiTheme="majorHAnsi"/>
          <w:sz w:val="24"/>
          <w:szCs w:val="24"/>
        </w:rPr>
        <w:t>, ver a continuación especificaciones técnicas solicitadas:</w:t>
      </w:r>
    </w:p>
    <w:p w14:paraId="30F4C051" w14:textId="3B86A1C2" w:rsidR="00D06E10" w:rsidRDefault="009A0959" w:rsidP="009A0959">
      <w:pPr>
        <w:autoSpaceDE w:val="0"/>
        <w:autoSpaceDN w:val="0"/>
        <w:spacing w:after="200" w:line="276" w:lineRule="auto"/>
        <w:jc w:val="center"/>
        <w:rPr>
          <w:rFonts w:asciiTheme="majorHAnsi" w:hAnsiTheme="majorHAnsi"/>
          <w:iCs/>
          <w:sz w:val="24"/>
          <w:szCs w:val="24"/>
          <w:lang w:val="es-ES"/>
        </w:rPr>
      </w:pPr>
      <w:r>
        <w:rPr>
          <w:rFonts w:asciiTheme="majorHAnsi" w:hAnsiTheme="majorHAnsi"/>
          <w:iCs/>
          <w:sz w:val="24"/>
          <w:szCs w:val="24"/>
          <w:lang w:val="es-ES"/>
        </w:rPr>
        <w:t xml:space="preserve">FICHA TECNICA </w:t>
      </w:r>
    </w:p>
    <w:tbl>
      <w:tblPr>
        <w:tblStyle w:val="Tablaconcuadrcula"/>
        <w:tblW w:w="9349" w:type="dxa"/>
        <w:tblLook w:val="04A0" w:firstRow="1" w:lastRow="0" w:firstColumn="1" w:lastColumn="0" w:noHBand="0" w:noVBand="1"/>
      </w:tblPr>
      <w:tblGrid>
        <w:gridCol w:w="9349"/>
      </w:tblGrid>
      <w:tr w:rsidR="0078107A" w14:paraId="5BE22869" w14:textId="77777777" w:rsidTr="000C29E6">
        <w:trPr>
          <w:trHeight w:val="8667"/>
        </w:trPr>
        <w:tc>
          <w:tcPr>
            <w:tcW w:w="9349" w:type="dxa"/>
          </w:tcPr>
          <w:p w14:paraId="758A808A" w14:textId="77777777" w:rsidR="0078107A" w:rsidRPr="005A7909" w:rsidRDefault="0078107A" w:rsidP="000C29E6">
            <w:pPr>
              <w:pStyle w:val="Default"/>
              <w:jc w:val="center"/>
              <w:rPr>
                <w:rFonts w:ascii="Tahoma" w:hAnsi="Tahoma" w:cs="Tahoma"/>
                <w:b/>
                <w:sz w:val="22"/>
                <w:szCs w:val="22"/>
                <w:lang w:val="es-419"/>
              </w:rPr>
            </w:pPr>
            <w:bookmarkStart w:id="1" w:name="_Hlk66880821"/>
            <w:r w:rsidRPr="005A7909">
              <w:rPr>
                <w:rFonts w:ascii="Tahoma" w:hAnsi="Tahoma" w:cs="Tahoma"/>
                <w:b/>
                <w:sz w:val="22"/>
                <w:szCs w:val="22"/>
                <w:lang w:val="es-419"/>
              </w:rPr>
              <w:t>Haloperidol Solución Inyectable</w:t>
            </w:r>
          </w:p>
          <w:p w14:paraId="5D7230F5" w14:textId="77777777" w:rsidR="0078107A" w:rsidRPr="005A7909" w:rsidRDefault="0078107A" w:rsidP="000C29E6">
            <w:pPr>
              <w:pStyle w:val="Default"/>
              <w:jc w:val="center"/>
              <w:rPr>
                <w:rFonts w:ascii="Tahoma" w:hAnsi="Tahoma" w:cs="Tahoma"/>
                <w:b/>
                <w:sz w:val="20"/>
                <w:szCs w:val="20"/>
                <w:lang w:val="es-419"/>
              </w:rPr>
            </w:pPr>
          </w:p>
          <w:p w14:paraId="00CD068B" w14:textId="77777777" w:rsidR="0078107A" w:rsidRPr="005A7909" w:rsidRDefault="0078107A" w:rsidP="000C29E6">
            <w:pPr>
              <w:pStyle w:val="Default"/>
              <w:rPr>
                <w:rFonts w:ascii="Tahoma" w:hAnsi="Tahoma" w:cs="Tahoma"/>
                <w:sz w:val="20"/>
                <w:szCs w:val="20"/>
                <w:lang w:val="es-419"/>
              </w:rPr>
            </w:pPr>
            <w:r w:rsidRPr="005A7909">
              <w:rPr>
                <w:rFonts w:ascii="Tahoma" w:hAnsi="Tahoma" w:cs="Tahoma"/>
                <w:b/>
                <w:sz w:val="20"/>
                <w:szCs w:val="20"/>
                <w:lang w:val="es-419"/>
              </w:rPr>
              <w:t>Grupo farmacoterapéutico:</w:t>
            </w:r>
            <w:r w:rsidRPr="005A7909">
              <w:rPr>
                <w:rFonts w:ascii="Tahoma" w:hAnsi="Tahoma" w:cs="Tahoma"/>
                <w:sz w:val="20"/>
                <w:szCs w:val="20"/>
                <w:lang w:val="es-419"/>
              </w:rPr>
              <w:t xml:space="preserve"> antipsicóticos</w:t>
            </w:r>
          </w:p>
          <w:p w14:paraId="5480A650" w14:textId="77777777" w:rsidR="0078107A" w:rsidRDefault="0078107A" w:rsidP="000C29E6">
            <w:pPr>
              <w:pStyle w:val="Default"/>
              <w:rPr>
                <w:rFonts w:ascii="Tahoma" w:hAnsi="Tahoma" w:cs="Tahoma"/>
                <w:sz w:val="20"/>
                <w:szCs w:val="20"/>
                <w:lang w:val="es-419"/>
              </w:rPr>
            </w:pPr>
            <w:r w:rsidRPr="005A7909">
              <w:rPr>
                <w:rFonts w:ascii="Tahoma" w:hAnsi="Tahoma" w:cs="Tahoma"/>
                <w:b/>
                <w:bCs/>
                <w:sz w:val="20"/>
                <w:szCs w:val="20"/>
                <w:lang w:val="es-419"/>
              </w:rPr>
              <w:t>Solución inyectable de 5 mg/ml</w:t>
            </w:r>
            <w:r>
              <w:rPr>
                <w:rFonts w:ascii="Tahoma" w:hAnsi="Tahoma" w:cs="Tahoma"/>
                <w:b/>
                <w:bCs/>
                <w:sz w:val="20"/>
                <w:szCs w:val="20"/>
                <w:lang w:val="es-419"/>
              </w:rPr>
              <w:t xml:space="preserve"> </w:t>
            </w:r>
            <w:r w:rsidRPr="005A7909">
              <w:rPr>
                <w:rFonts w:ascii="Tahoma" w:hAnsi="Tahoma" w:cs="Tahoma"/>
                <w:sz w:val="20"/>
                <w:szCs w:val="20"/>
                <w:lang w:val="es-419"/>
              </w:rPr>
              <w:t>Solución transparente, incolora, libre de materia extraña visible, conteniendo 5 mg de haloperidol por ml.</w:t>
            </w:r>
          </w:p>
          <w:p w14:paraId="66791E28" w14:textId="77777777" w:rsidR="0078107A" w:rsidRPr="005A7909" w:rsidRDefault="0078107A" w:rsidP="000C29E6">
            <w:pPr>
              <w:pStyle w:val="Default"/>
              <w:rPr>
                <w:rFonts w:ascii="Tahoma" w:hAnsi="Tahoma" w:cs="Tahoma"/>
                <w:sz w:val="20"/>
                <w:szCs w:val="20"/>
                <w:lang w:val="es-419"/>
              </w:rPr>
            </w:pPr>
          </w:p>
          <w:p w14:paraId="4F86DAB1" w14:textId="77777777" w:rsidR="0078107A" w:rsidRPr="005A7909" w:rsidRDefault="0078107A" w:rsidP="000C29E6">
            <w:pPr>
              <w:pStyle w:val="Default"/>
              <w:rPr>
                <w:rFonts w:ascii="Tahoma" w:hAnsi="Tahoma" w:cs="Tahoma"/>
                <w:b/>
                <w:bCs/>
                <w:sz w:val="20"/>
                <w:szCs w:val="20"/>
                <w:lang w:val="en-US"/>
              </w:rPr>
            </w:pPr>
            <w:r w:rsidRPr="005A7909">
              <w:rPr>
                <w:rFonts w:ascii="Tahoma" w:hAnsi="Tahoma" w:cs="Tahoma"/>
                <w:b/>
                <w:bCs/>
                <w:sz w:val="20"/>
                <w:szCs w:val="20"/>
                <w:lang w:val="es-419"/>
              </w:rPr>
              <w:t>Lista de excipientes</w:t>
            </w:r>
            <w:r w:rsidRPr="005A7909">
              <w:rPr>
                <w:rFonts w:ascii="Tahoma" w:hAnsi="Tahoma" w:cs="Tahoma"/>
                <w:b/>
                <w:bCs/>
                <w:sz w:val="20"/>
                <w:szCs w:val="20"/>
              </w:rPr>
              <w:t>:</w:t>
            </w:r>
          </w:p>
          <w:p w14:paraId="0380A34D" w14:textId="77777777" w:rsidR="0078107A" w:rsidRPr="005A7909" w:rsidRDefault="0078107A" w:rsidP="000C29E6">
            <w:pPr>
              <w:pStyle w:val="Default"/>
              <w:rPr>
                <w:rFonts w:ascii="Tahoma" w:hAnsi="Tahoma" w:cs="Tahoma"/>
                <w:sz w:val="20"/>
                <w:szCs w:val="20"/>
                <w:lang w:val="es-419"/>
              </w:rPr>
            </w:pPr>
            <w:r w:rsidRPr="005A7909">
              <w:rPr>
                <w:rFonts w:ascii="Tahoma" w:hAnsi="Tahoma" w:cs="Tahoma"/>
                <w:b/>
                <w:bCs/>
                <w:i/>
                <w:iCs/>
                <w:sz w:val="20"/>
                <w:szCs w:val="20"/>
                <w:lang w:val="es-419"/>
              </w:rPr>
              <w:t xml:space="preserve">Solución inyectable de 5 mg/ml </w:t>
            </w:r>
          </w:p>
          <w:p w14:paraId="79058322" w14:textId="77777777" w:rsidR="0078107A" w:rsidRPr="005A7909" w:rsidRDefault="0078107A" w:rsidP="000C29E6">
            <w:pPr>
              <w:jc w:val="both"/>
              <w:rPr>
                <w:rFonts w:ascii="Tahoma" w:hAnsi="Tahoma" w:cs="Tahoma"/>
                <w:sz w:val="20"/>
                <w:szCs w:val="20"/>
                <w:lang w:val="es-419"/>
              </w:rPr>
            </w:pPr>
            <w:r w:rsidRPr="005A7909">
              <w:rPr>
                <w:rFonts w:ascii="Tahoma" w:hAnsi="Tahoma" w:cs="Tahoma"/>
                <w:sz w:val="20"/>
                <w:szCs w:val="20"/>
                <w:lang w:val="es-419"/>
              </w:rPr>
              <w:t>Ácido láctico, agua para inyección.</w:t>
            </w:r>
          </w:p>
          <w:p w14:paraId="63849819" w14:textId="77777777" w:rsidR="0078107A" w:rsidRPr="005A7909" w:rsidRDefault="0078107A" w:rsidP="000C29E6">
            <w:pPr>
              <w:pStyle w:val="Default"/>
              <w:jc w:val="center"/>
              <w:rPr>
                <w:rFonts w:ascii="Tahoma" w:hAnsi="Tahoma" w:cs="Tahoma"/>
                <w:sz w:val="20"/>
                <w:szCs w:val="20"/>
                <w:lang w:val="es-419"/>
              </w:rPr>
            </w:pPr>
          </w:p>
          <w:p w14:paraId="70CBF4E2" w14:textId="77777777" w:rsidR="0078107A" w:rsidRPr="005A7909" w:rsidRDefault="0078107A" w:rsidP="000C29E6">
            <w:pPr>
              <w:pStyle w:val="Default"/>
              <w:jc w:val="center"/>
              <w:rPr>
                <w:rFonts w:ascii="Tahoma" w:hAnsi="Tahoma" w:cs="Tahoma"/>
                <w:sz w:val="20"/>
                <w:szCs w:val="20"/>
              </w:rPr>
            </w:pPr>
            <w:r w:rsidRPr="005A7909">
              <w:rPr>
                <w:rFonts w:ascii="Tahoma" w:hAnsi="Tahoma" w:cs="Tahoma"/>
                <w:b/>
                <w:bCs/>
                <w:sz w:val="20"/>
                <w:szCs w:val="20"/>
                <w:lang w:val="es-419"/>
              </w:rPr>
              <w:t>Indicaciones:</w:t>
            </w:r>
          </w:p>
          <w:p w14:paraId="5B7E8154" w14:textId="77777777" w:rsidR="0078107A" w:rsidRPr="005A7909" w:rsidRDefault="0078107A" w:rsidP="000C29E6">
            <w:pPr>
              <w:pStyle w:val="Default"/>
              <w:jc w:val="center"/>
              <w:rPr>
                <w:rFonts w:ascii="Tahoma" w:hAnsi="Tahoma" w:cs="Tahoma"/>
                <w:sz w:val="20"/>
                <w:szCs w:val="20"/>
                <w:lang w:val="es-419"/>
              </w:rPr>
            </w:pPr>
            <w:r w:rsidRPr="005A7909">
              <w:rPr>
                <w:rFonts w:ascii="Tahoma" w:hAnsi="Tahoma" w:cs="Tahoma"/>
                <w:sz w:val="20"/>
                <w:szCs w:val="20"/>
              </w:rPr>
              <w:t>(</w:t>
            </w:r>
            <w:r w:rsidRPr="005A7909">
              <w:rPr>
                <w:rFonts w:ascii="Tahoma" w:hAnsi="Tahoma" w:cs="Tahoma"/>
                <w:sz w:val="20"/>
                <w:szCs w:val="20"/>
                <w:lang w:val="es-419"/>
              </w:rPr>
              <w:t>Adultos)</w:t>
            </w:r>
            <w:r w:rsidRPr="005A7909">
              <w:rPr>
                <w:rFonts w:ascii="Tahoma" w:hAnsi="Tahoma" w:cs="Tahoma"/>
                <w:sz w:val="20"/>
                <w:szCs w:val="20"/>
              </w:rPr>
              <w:t xml:space="preserve"> </w:t>
            </w:r>
            <w:r w:rsidRPr="005A7909">
              <w:rPr>
                <w:rFonts w:ascii="Tahoma" w:hAnsi="Tahoma" w:cs="Tahoma"/>
                <w:sz w:val="20"/>
                <w:szCs w:val="20"/>
                <w:lang w:val="es-419"/>
              </w:rPr>
              <w:t>Esquizofrenia y otros trastornos psicóticos (DSM IV)</w:t>
            </w:r>
          </w:p>
          <w:p w14:paraId="1F345DD7" w14:textId="77777777" w:rsidR="0078107A" w:rsidRPr="005A7909" w:rsidRDefault="0078107A" w:rsidP="000C29E6">
            <w:pPr>
              <w:pStyle w:val="Default"/>
              <w:spacing w:after="92"/>
              <w:rPr>
                <w:rFonts w:ascii="Tahoma" w:hAnsi="Tahoma" w:cs="Tahoma"/>
                <w:sz w:val="20"/>
                <w:szCs w:val="20"/>
              </w:rPr>
            </w:pPr>
          </w:p>
          <w:p w14:paraId="3700D148" w14:textId="77777777" w:rsidR="0078107A" w:rsidRPr="005A7909" w:rsidRDefault="0078107A" w:rsidP="0078107A">
            <w:pPr>
              <w:pStyle w:val="Default"/>
              <w:numPr>
                <w:ilvl w:val="0"/>
                <w:numId w:val="10"/>
              </w:numPr>
              <w:spacing w:after="92"/>
              <w:rPr>
                <w:rFonts w:ascii="Tahoma" w:hAnsi="Tahoma" w:cs="Tahoma"/>
                <w:sz w:val="20"/>
                <w:szCs w:val="20"/>
                <w:lang w:val="es-419"/>
              </w:rPr>
            </w:pPr>
            <w:r w:rsidRPr="005A7909">
              <w:rPr>
                <w:rFonts w:ascii="Tahoma" w:hAnsi="Tahoma" w:cs="Tahoma"/>
                <w:sz w:val="20"/>
                <w:szCs w:val="20"/>
                <w:lang w:val="es-419"/>
              </w:rPr>
              <w:t xml:space="preserve">Esquizofrenia (incluye subtipos) </w:t>
            </w:r>
          </w:p>
          <w:p w14:paraId="35697845" w14:textId="77777777" w:rsidR="0078107A" w:rsidRPr="005A7909" w:rsidRDefault="0078107A" w:rsidP="0078107A">
            <w:pPr>
              <w:pStyle w:val="Default"/>
              <w:numPr>
                <w:ilvl w:val="0"/>
                <w:numId w:val="10"/>
              </w:numPr>
              <w:spacing w:after="92"/>
              <w:rPr>
                <w:rFonts w:ascii="Tahoma" w:hAnsi="Tahoma" w:cs="Tahoma"/>
                <w:sz w:val="20"/>
                <w:szCs w:val="20"/>
                <w:lang w:val="es-419"/>
              </w:rPr>
            </w:pPr>
            <w:r w:rsidRPr="005A7909">
              <w:rPr>
                <w:rFonts w:ascii="Tahoma" w:hAnsi="Tahoma" w:cs="Tahoma"/>
                <w:sz w:val="20"/>
                <w:szCs w:val="20"/>
                <w:lang w:val="es-419"/>
              </w:rPr>
              <w:t xml:space="preserve">Trastornos delirantes </w:t>
            </w:r>
          </w:p>
          <w:p w14:paraId="2A37C2FD" w14:textId="77777777" w:rsidR="0078107A" w:rsidRPr="005A7909" w:rsidRDefault="0078107A" w:rsidP="0078107A">
            <w:pPr>
              <w:pStyle w:val="Default"/>
              <w:numPr>
                <w:ilvl w:val="0"/>
                <w:numId w:val="10"/>
              </w:numPr>
              <w:spacing w:after="92"/>
              <w:rPr>
                <w:rFonts w:ascii="Tahoma" w:hAnsi="Tahoma" w:cs="Tahoma"/>
                <w:sz w:val="20"/>
                <w:szCs w:val="20"/>
                <w:lang w:val="es-419"/>
              </w:rPr>
            </w:pPr>
            <w:r w:rsidRPr="005A7909">
              <w:rPr>
                <w:rFonts w:ascii="Tahoma" w:hAnsi="Tahoma" w:cs="Tahoma"/>
                <w:sz w:val="20"/>
                <w:szCs w:val="20"/>
                <w:lang w:val="es-419"/>
              </w:rPr>
              <w:t xml:space="preserve">Trastornos psicóticos inducidos por sustancias </w:t>
            </w:r>
          </w:p>
          <w:p w14:paraId="3840282C" w14:textId="77777777" w:rsidR="0078107A" w:rsidRPr="005A7909" w:rsidRDefault="0078107A" w:rsidP="0078107A">
            <w:pPr>
              <w:pStyle w:val="Default"/>
              <w:numPr>
                <w:ilvl w:val="0"/>
                <w:numId w:val="10"/>
              </w:numPr>
              <w:rPr>
                <w:rFonts w:ascii="Tahoma" w:hAnsi="Tahoma" w:cs="Tahoma"/>
                <w:sz w:val="20"/>
                <w:szCs w:val="20"/>
                <w:lang w:val="es-419"/>
              </w:rPr>
            </w:pPr>
            <w:r w:rsidRPr="005A7909">
              <w:rPr>
                <w:rFonts w:ascii="Tahoma" w:hAnsi="Tahoma" w:cs="Tahoma"/>
                <w:sz w:val="20"/>
                <w:szCs w:val="20"/>
                <w:lang w:val="es-419"/>
              </w:rPr>
              <w:t xml:space="preserve">Trastornos psicóticos no especificados </w:t>
            </w:r>
          </w:p>
          <w:p w14:paraId="1051E5AC" w14:textId="77777777" w:rsidR="0078107A" w:rsidRPr="005A7909" w:rsidRDefault="0078107A" w:rsidP="000C29E6">
            <w:pPr>
              <w:pStyle w:val="Default"/>
              <w:rPr>
                <w:rFonts w:ascii="Tahoma" w:hAnsi="Tahoma" w:cs="Tahoma"/>
                <w:sz w:val="20"/>
                <w:szCs w:val="20"/>
                <w:lang w:val="es-419"/>
              </w:rPr>
            </w:pPr>
          </w:p>
          <w:p w14:paraId="30E4A81D" w14:textId="77777777" w:rsidR="0078107A" w:rsidRPr="005A7909" w:rsidRDefault="0078107A" w:rsidP="000C29E6">
            <w:pPr>
              <w:pStyle w:val="Default"/>
              <w:rPr>
                <w:rFonts w:ascii="Tahoma" w:hAnsi="Tahoma" w:cs="Tahoma"/>
                <w:sz w:val="20"/>
                <w:szCs w:val="20"/>
                <w:lang w:val="es-419"/>
              </w:rPr>
            </w:pPr>
          </w:p>
          <w:p w14:paraId="4F1235F4" w14:textId="77777777" w:rsidR="0078107A" w:rsidRPr="005A7909" w:rsidRDefault="0078107A" w:rsidP="000C29E6">
            <w:pPr>
              <w:pStyle w:val="Default"/>
              <w:jc w:val="center"/>
              <w:rPr>
                <w:rFonts w:ascii="Tahoma" w:hAnsi="Tahoma" w:cs="Tahoma"/>
                <w:sz w:val="20"/>
                <w:szCs w:val="20"/>
                <w:lang w:val="es-419"/>
              </w:rPr>
            </w:pPr>
            <w:r w:rsidRPr="005A7909">
              <w:rPr>
                <w:rFonts w:ascii="Tahoma" w:hAnsi="Tahoma" w:cs="Tahoma"/>
                <w:b/>
                <w:bCs/>
                <w:sz w:val="20"/>
                <w:szCs w:val="20"/>
                <w:lang w:val="es-419"/>
              </w:rPr>
              <w:t>Naturaleza Y Contenidos Del Envase</w:t>
            </w:r>
          </w:p>
          <w:p w14:paraId="08ACAE2E" w14:textId="77777777" w:rsidR="0078107A" w:rsidRPr="005A7909" w:rsidRDefault="0078107A" w:rsidP="000C29E6">
            <w:pPr>
              <w:pStyle w:val="Default"/>
              <w:rPr>
                <w:rFonts w:ascii="Tahoma" w:hAnsi="Tahoma" w:cs="Tahoma"/>
                <w:b/>
                <w:bCs/>
                <w:sz w:val="20"/>
                <w:szCs w:val="20"/>
                <w:lang w:val="es-419"/>
              </w:rPr>
            </w:pPr>
            <w:r w:rsidRPr="005A7909">
              <w:rPr>
                <w:rFonts w:ascii="Tahoma" w:hAnsi="Tahoma" w:cs="Tahoma"/>
                <w:b/>
                <w:bCs/>
                <w:i/>
                <w:iCs/>
                <w:sz w:val="20"/>
                <w:szCs w:val="20"/>
                <w:lang w:val="es-419"/>
              </w:rPr>
              <w:t xml:space="preserve">Solución inyectable </w:t>
            </w:r>
          </w:p>
          <w:p w14:paraId="63A2DAB3" w14:textId="77777777" w:rsidR="0078107A" w:rsidRPr="005A7909" w:rsidRDefault="0078107A" w:rsidP="000C29E6">
            <w:pPr>
              <w:pStyle w:val="Default"/>
              <w:rPr>
                <w:rFonts w:ascii="Tahoma" w:hAnsi="Tahoma" w:cs="Tahoma"/>
                <w:sz w:val="20"/>
                <w:szCs w:val="20"/>
                <w:lang w:val="es-419"/>
              </w:rPr>
            </w:pPr>
            <w:r w:rsidRPr="005A7909">
              <w:rPr>
                <w:rFonts w:ascii="Tahoma" w:hAnsi="Tahoma" w:cs="Tahoma"/>
                <w:sz w:val="20"/>
                <w:szCs w:val="20"/>
                <w:lang w:val="es-419"/>
              </w:rPr>
              <w:t>La solución inyectable se suministra en cajas conteniendo 100 ampollas de vidrio color ámbar Tipo I, por 1 ml.</w:t>
            </w:r>
          </w:p>
          <w:p w14:paraId="79ACE382" w14:textId="77777777" w:rsidR="0078107A" w:rsidRPr="005A7909" w:rsidRDefault="0078107A" w:rsidP="000C29E6">
            <w:pPr>
              <w:jc w:val="both"/>
              <w:rPr>
                <w:rFonts w:ascii="Tahoma" w:hAnsi="Tahoma" w:cs="Tahoma"/>
                <w:b/>
                <w:sz w:val="20"/>
                <w:szCs w:val="20"/>
                <w:lang w:val="es-419"/>
              </w:rPr>
            </w:pPr>
          </w:p>
          <w:p w14:paraId="78A0F44D" w14:textId="77777777" w:rsidR="0078107A" w:rsidRDefault="0078107A" w:rsidP="000C29E6">
            <w:pPr>
              <w:pStyle w:val="Default"/>
              <w:jc w:val="center"/>
              <w:rPr>
                <w:rFonts w:ascii="Tahoma" w:hAnsi="Tahoma" w:cs="Tahoma"/>
                <w:b/>
                <w:bCs/>
                <w:sz w:val="20"/>
                <w:szCs w:val="20"/>
                <w:lang w:val="es-419"/>
              </w:rPr>
            </w:pPr>
            <w:r w:rsidRPr="005A7909">
              <w:rPr>
                <w:rFonts w:ascii="Tahoma" w:hAnsi="Tahoma" w:cs="Tahoma"/>
                <w:b/>
                <w:bCs/>
                <w:sz w:val="20"/>
                <w:szCs w:val="20"/>
                <w:lang w:val="es-419"/>
              </w:rPr>
              <w:t>Condiciones de almacenamiento</w:t>
            </w:r>
          </w:p>
          <w:p w14:paraId="51C91466" w14:textId="77777777" w:rsidR="0078107A" w:rsidRPr="005A7909" w:rsidRDefault="0078107A" w:rsidP="000C29E6">
            <w:pPr>
              <w:pStyle w:val="Default"/>
              <w:jc w:val="center"/>
              <w:rPr>
                <w:rFonts w:ascii="Tahoma" w:hAnsi="Tahoma" w:cs="Tahoma"/>
                <w:b/>
                <w:bCs/>
                <w:sz w:val="20"/>
                <w:szCs w:val="20"/>
                <w:lang w:val="es-419"/>
              </w:rPr>
            </w:pPr>
          </w:p>
          <w:p w14:paraId="2A207296" w14:textId="77777777" w:rsidR="0078107A" w:rsidRPr="005A7909" w:rsidRDefault="0078107A" w:rsidP="000C29E6">
            <w:pPr>
              <w:pStyle w:val="Default"/>
              <w:rPr>
                <w:rFonts w:ascii="Tahoma" w:hAnsi="Tahoma" w:cs="Tahoma"/>
                <w:sz w:val="20"/>
                <w:szCs w:val="20"/>
                <w:lang w:val="es-419"/>
              </w:rPr>
            </w:pPr>
            <w:r w:rsidRPr="005A7909">
              <w:rPr>
                <w:rFonts w:ascii="Tahoma" w:hAnsi="Tahoma" w:cs="Tahoma"/>
                <w:sz w:val="20"/>
                <w:szCs w:val="20"/>
                <w:lang w:val="es-419"/>
              </w:rPr>
              <w:t xml:space="preserve">Almacenar entre 15°C y 30°C. </w:t>
            </w:r>
          </w:p>
          <w:p w14:paraId="39D89CB0" w14:textId="77777777" w:rsidR="0078107A" w:rsidRPr="005A7909" w:rsidRDefault="0078107A" w:rsidP="000C29E6">
            <w:pPr>
              <w:pStyle w:val="Default"/>
              <w:rPr>
                <w:rFonts w:ascii="Tahoma" w:hAnsi="Tahoma" w:cs="Tahoma"/>
                <w:sz w:val="20"/>
                <w:szCs w:val="20"/>
                <w:lang w:val="es-419"/>
              </w:rPr>
            </w:pPr>
            <w:r w:rsidRPr="005A7909">
              <w:rPr>
                <w:rFonts w:ascii="Tahoma" w:hAnsi="Tahoma" w:cs="Tahoma"/>
                <w:sz w:val="20"/>
                <w:szCs w:val="20"/>
                <w:lang w:val="es-419"/>
              </w:rPr>
              <w:t xml:space="preserve">Proteger de la Luz. </w:t>
            </w:r>
          </w:p>
          <w:p w14:paraId="45FFEE9E" w14:textId="77777777" w:rsidR="0078107A" w:rsidRPr="005A7909" w:rsidRDefault="0078107A" w:rsidP="000C29E6">
            <w:pPr>
              <w:rPr>
                <w:rFonts w:ascii="Tahoma" w:hAnsi="Tahoma" w:cs="Tahoma"/>
                <w:sz w:val="20"/>
                <w:szCs w:val="20"/>
                <w:lang w:val="es-419"/>
              </w:rPr>
            </w:pPr>
            <w:r w:rsidRPr="005A7909">
              <w:rPr>
                <w:rFonts w:ascii="Tahoma" w:hAnsi="Tahoma" w:cs="Tahoma"/>
                <w:sz w:val="20"/>
                <w:szCs w:val="20"/>
                <w:lang w:val="es-419"/>
              </w:rPr>
              <w:t>Mantener fuera del alcance de los niños.</w:t>
            </w:r>
          </w:p>
          <w:p w14:paraId="067205B5" w14:textId="77777777" w:rsidR="0078107A" w:rsidRPr="005A7909" w:rsidRDefault="0078107A" w:rsidP="000C29E6">
            <w:pPr>
              <w:rPr>
                <w:rFonts w:ascii="Tahoma" w:hAnsi="Tahoma" w:cs="Tahoma"/>
              </w:rPr>
            </w:pPr>
          </w:p>
          <w:p w14:paraId="5F51B037" w14:textId="77777777" w:rsidR="0078107A" w:rsidRPr="005A7909" w:rsidRDefault="0078107A" w:rsidP="000C29E6">
            <w:pPr>
              <w:jc w:val="center"/>
              <w:rPr>
                <w:rFonts w:ascii="Tahoma" w:hAnsi="Tahoma" w:cs="Tahoma"/>
                <w:b/>
                <w:lang w:val="es-419"/>
              </w:rPr>
            </w:pPr>
          </w:p>
        </w:tc>
      </w:tr>
      <w:bookmarkEnd w:id="1"/>
    </w:tbl>
    <w:p w14:paraId="526D862B" w14:textId="5F49ABC9" w:rsidR="003A2D43" w:rsidRDefault="003A2D43" w:rsidP="003A2D43">
      <w:pPr>
        <w:spacing w:after="0" w:line="240" w:lineRule="auto"/>
        <w:jc w:val="center"/>
        <w:rPr>
          <w:rFonts w:cstheme="minorHAnsi"/>
          <w:b/>
          <w:sz w:val="24"/>
          <w:szCs w:val="24"/>
          <w:lang w:val="es-ES" w:eastAsia="es-ES"/>
        </w:rPr>
      </w:pPr>
    </w:p>
    <w:p w14:paraId="28501D7B" w14:textId="2487BAE5" w:rsidR="00CC5C25" w:rsidRDefault="00CC5C25" w:rsidP="003A2D43">
      <w:pPr>
        <w:spacing w:after="0" w:line="240" w:lineRule="auto"/>
        <w:jc w:val="center"/>
        <w:rPr>
          <w:rFonts w:cstheme="minorHAnsi"/>
          <w:b/>
          <w:sz w:val="24"/>
          <w:szCs w:val="24"/>
          <w:lang w:val="es-ES" w:eastAsia="es-ES"/>
        </w:rPr>
      </w:pPr>
    </w:p>
    <w:p w14:paraId="0619BA69" w14:textId="77777777" w:rsidR="00CC5C25" w:rsidRDefault="00CC5C25" w:rsidP="003A2D43">
      <w:pPr>
        <w:spacing w:after="0" w:line="240" w:lineRule="auto"/>
        <w:jc w:val="center"/>
        <w:rPr>
          <w:rFonts w:cstheme="minorHAnsi"/>
          <w:b/>
          <w:sz w:val="24"/>
          <w:szCs w:val="24"/>
          <w:lang w:val="es-ES" w:eastAsia="es-ES"/>
        </w:rPr>
      </w:pPr>
    </w:p>
    <w:p w14:paraId="04980E7C" w14:textId="3833666B" w:rsidR="0078107A" w:rsidRDefault="0078107A" w:rsidP="003A2D43">
      <w:pPr>
        <w:spacing w:after="0" w:line="240" w:lineRule="auto"/>
        <w:jc w:val="center"/>
        <w:rPr>
          <w:rFonts w:cstheme="minorHAnsi"/>
          <w:b/>
          <w:sz w:val="24"/>
          <w:szCs w:val="24"/>
          <w:lang w:val="es-ES" w:eastAsia="es-ES"/>
        </w:rPr>
      </w:pPr>
    </w:p>
    <w:tbl>
      <w:tblPr>
        <w:tblStyle w:val="Tablaconcuadrcula"/>
        <w:tblW w:w="0" w:type="auto"/>
        <w:tblLook w:val="04A0" w:firstRow="1" w:lastRow="0" w:firstColumn="1" w:lastColumn="0" w:noHBand="0" w:noVBand="1"/>
      </w:tblPr>
      <w:tblGrid>
        <w:gridCol w:w="8644"/>
      </w:tblGrid>
      <w:tr w:rsidR="00CC5C25" w14:paraId="4B0F01C1" w14:textId="77777777" w:rsidTr="000C29E6">
        <w:tc>
          <w:tcPr>
            <w:tcW w:w="8644" w:type="dxa"/>
          </w:tcPr>
          <w:p w14:paraId="69F534A9" w14:textId="77777777" w:rsidR="00CC5C25" w:rsidRPr="007471E7" w:rsidRDefault="00CC5C25" w:rsidP="000C29E6">
            <w:pPr>
              <w:autoSpaceDE w:val="0"/>
              <w:autoSpaceDN w:val="0"/>
              <w:adjustRightInd w:val="0"/>
              <w:spacing w:after="0" w:line="240" w:lineRule="auto"/>
              <w:jc w:val="center"/>
              <w:rPr>
                <w:rFonts w:ascii="Tahoma" w:hAnsi="Tahoma" w:cs="Tahoma"/>
                <w:b/>
                <w:bCs/>
                <w:color w:val="000000"/>
                <w:lang w:val="es-ES"/>
              </w:rPr>
            </w:pPr>
            <w:bookmarkStart w:id="2" w:name="_Hlk66881518"/>
            <w:r w:rsidRPr="007471E7">
              <w:rPr>
                <w:rFonts w:ascii="Tahoma" w:hAnsi="Tahoma" w:cs="Tahoma"/>
                <w:b/>
                <w:bCs/>
                <w:color w:val="000000"/>
                <w:lang w:val="es-ES"/>
              </w:rPr>
              <w:t xml:space="preserve">Omeprazol </w:t>
            </w:r>
            <w:r w:rsidRPr="007471E7">
              <w:rPr>
                <w:rFonts w:ascii="Tahoma" w:hAnsi="Tahoma" w:cs="Tahoma"/>
                <w:b/>
                <w:bCs/>
                <w:color w:val="000000"/>
              </w:rPr>
              <w:t xml:space="preserve">40MG I.V. </w:t>
            </w:r>
            <w:r w:rsidRPr="007471E7">
              <w:rPr>
                <w:rFonts w:ascii="Tahoma" w:hAnsi="Tahoma" w:cs="Tahoma"/>
                <w:b/>
                <w:bCs/>
                <w:color w:val="000000"/>
                <w:lang w:val="es-ES"/>
              </w:rPr>
              <w:t>vial</w:t>
            </w:r>
          </w:p>
          <w:p w14:paraId="7EF22C81" w14:textId="77777777" w:rsidR="00CC5C25" w:rsidRDefault="00CC5C25" w:rsidP="000C29E6">
            <w:pPr>
              <w:autoSpaceDE w:val="0"/>
              <w:autoSpaceDN w:val="0"/>
              <w:adjustRightInd w:val="0"/>
              <w:spacing w:after="0" w:line="240" w:lineRule="auto"/>
              <w:rPr>
                <w:rFonts w:ascii="Tahoma" w:hAnsi="Tahoma" w:cs="Tahoma"/>
                <w:b/>
                <w:bCs/>
                <w:color w:val="000000"/>
                <w:sz w:val="20"/>
                <w:szCs w:val="20"/>
              </w:rPr>
            </w:pPr>
          </w:p>
          <w:p w14:paraId="2BA24D65"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Mecanismo de acción: </w:t>
            </w:r>
          </w:p>
          <w:p w14:paraId="0C7FF157"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Inhibe la secreción de ácido en el estómago. Se une a la bomba de protones en la célula parietal gástrica, inhibiendo el transporte final de H + al lumen gástrico. </w:t>
            </w:r>
          </w:p>
          <w:p w14:paraId="235A3B53"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p>
          <w:p w14:paraId="57A292C7"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Grupo Terapéutico: Bomba </w:t>
            </w:r>
            <w:r w:rsidRPr="005A7909">
              <w:rPr>
                <w:rFonts w:ascii="Tahoma" w:hAnsi="Tahoma" w:cs="Tahoma"/>
                <w:color w:val="000000"/>
                <w:sz w:val="20"/>
                <w:szCs w:val="20"/>
              </w:rPr>
              <w:t xml:space="preserve">inhibidora de Protón. </w:t>
            </w:r>
          </w:p>
          <w:p w14:paraId="12E5BBE8"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Forma Farmacéutica: </w:t>
            </w:r>
            <w:r w:rsidRPr="005A7909">
              <w:rPr>
                <w:rFonts w:ascii="Tahoma" w:hAnsi="Tahoma" w:cs="Tahoma"/>
                <w:color w:val="000000"/>
                <w:sz w:val="20"/>
                <w:szCs w:val="20"/>
              </w:rPr>
              <w:t xml:space="preserve">Polvo Liofilizado para Solución Inyectable. </w:t>
            </w:r>
          </w:p>
          <w:p w14:paraId="12665E12"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Concentración/Unidad Administración: </w:t>
            </w:r>
            <w:r w:rsidRPr="005A7909">
              <w:rPr>
                <w:rFonts w:ascii="Tahoma" w:hAnsi="Tahoma" w:cs="Tahoma"/>
                <w:color w:val="000000"/>
                <w:sz w:val="20"/>
                <w:szCs w:val="20"/>
              </w:rPr>
              <w:t xml:space="preserve">40mg / Vial </w:t>
            </w:r>
          </w:p>
          <w:p w14:paraId="7C338126"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Presentación</w:t>
            </w:r>
            <w:r w:rsidRPr="005A7909">
              <w:rPr>
                <w:rFonts w:ascii="Tahoma" w:hAnsi="Tahoma" w:cs="Tahoma"/>
                <w:color w:val="000000"/>
                <w:sz w:val="20"/>
                <w:szCs w:val="20"/>
              </w:rPr>
              <w:t xml:space="preserve">: Caja con vial conteniendo Omeprazol 40mg </w:t>
            </w:r>
          </w:p>
          <w:p w14:paraId="5EEE79E0"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Vía de Administración: </w:t>
            </w:r>
            <w:r w:rsidRPr="005A7909">
              <w:rPr>
                <w:rFonts w:ascii="Tahoma" w:hAnsi="Tahoma" w:cs="Tahoma"/>
                <w:color w:val="000000"/>
                <w:sz w:val="20"/>
                <w:szCs w:val="20"/>
              </w:rPr>
              <w:t xml:space="preserve">Intravenoso </w:t>
            </w:r>
          </w:p>
          <w:p w14:paraId="7DC675F1"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Envase Primario: </w:t>
            </w:r>
            <w:r w:rsidRPr="005A7909">
              <w:rPr>
                <w:rFonts w:ascii="Tahoma" w:hAnsi="Tahoma" w:cs="Tahoma"/>
                <w:color w:val="000000"/>
                <w:sz w:val="20"/>
                <w:szCs w:val="20"/>
              </w:rPr>
              <w:t xml:space="preserve">Vial </w:t>
            </w:r>
          </w:p>
          <w:p w14:paraId="41A78A26"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Especificaciones del envase Primario: </w:t>
            </w:r>
            <w:r w:rsidRPr="005A7909">
              <w:rPr>
                <w:rFonts w:ascii="Tahoma" w:hAnsi="Tahoma" w:cs="Tahoma"/>
                <w:color w:val="000000"/>
                <w:sz w:val="20"/>
                <w:szCs w:val="20"/>
              </w:rPr>
              <w:t xml:space="preserve">Vial ámbar de 10ml USP Tipo I con tapón de goma, sello de tira y una etiqueta impresa. </w:t>
            </w:r>
          </w:p>
          <w:p w14:paraId="536BA759"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Contenido del envase Primario: </w:t>
            </w:r>
            <w:r w:rsidRPr="005A7909">
              <w:rPr>
                <w:rFonts w:ascii="Tahoma" w:hAnsi="Tahoma" w:cs="Tahoma"/>
                <w:color w:val="000000"/>
                <w:sz w:val="20"/>
                <w:szCs w:val="20"/>
              </w:rPr>
              <w:t xml:space="preserve">44.7mg </w:t>
            </w:r>
          </w:p>
          <w:p w14:paraId="63FFEF7A"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Envase Secundario: </w:t>
            </w:r>
            <w:r w:rsidRPr="005A7909">
              <w:rPr>
                <w:rFonts w:ascii="Tahoma" w:hAnsi="Tahoma" w:cs="Tahoma"/>
                <w:color w:val="000000"/>
                <w:sz w:val="20"/>
                <w:szCs w:val="20"/>
              </w:rPr>
              <w:t xml:space="preserve">Caja de cartón. Almacenar a una temperatura por debajo de 30ºC. </w:t>
            </w:r>
          </w:p>
          <w:p w14:paraId="6C92F59B"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p>
          <w:p w14:paraId="5CE536CA" w14:textId="77777777" w:rsidR="00CC5C25" w:rsidRPr="005A7909" w:rsidRDefault="00CC5C25" w:rsidP="000C29E6">
            <w:pPr>
              <w:autoSpaceDE w:val="0"/>
              <w:autoSpaceDN w:val="0"/>
              <w:adjustRightInd w:val="0"/>
              <w:spacing w:after="0" w:line="240" w:lineRule="auto"/>
              <w:jc w:val="center"/>
              <w:rPr>
                <w:rFonts w:ascii="Tahoma" w:hAnsi="Tahoma" w:cs="Tahoma"/>
                <w:color w:val="000000"/>
                <w:sz w:val="20"/>
                <w:szCs w:val="20"/>
              </w:rPr>
            </w:pPr>
            <w:r w:rsidRPr="005A7909">
              <w:rPr>
                <w:rFonts w:ascii="Tahoma" w:hAnsi="Tahoma" w:cs="Tahoma"/>
                <w:b/>
                <w:bCs/>
                <w:color w:val="000000"/>
                <w:sz w:val="20"/>
                <w:szCs w:val="20"/>
              </w:rPr>
              <w:t xml:space="preserve">Composición </w:t>
            </w:r>
            <w:proofErr w:type="spellStart"/>
            <w:r w:rsidRPr="005A7909">
              <w:rPr>
                <w:rFonts w:ascii="Tahoma" w:hAnsi="Tahoma" w:cs="Tahoma"/>
                <w:b/>
                <w:bCs/>
                <w:color w:val="000000"/>
                <w:sz w:val="20"/>
                <w:szCs w:val="20"/>
              </w:rPr>
              <w:t>Cuali</w:t>
            </w:r>
            <w:proofErr w:type="spellEnd"/>
            <w:r w:rsidRPr="005A7909">
              <w:rPr>
                <w:rFonts w:ascii="Tahoma" w:hAnsi="Tahoma" w:cs="Tahoma"/>
                <w:b/>
                <w:bCs/>
                <w:color w:val="000000"/>
                <w:sz w:val="20"/>
                <w:szCs w:val="20"/>
              </w:rPr>
              <w:t>-Cuantitativa:</w:t>
            </w:r>
          </w:p>
          <w:p w14:paraId="6073CA68"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Cada vial contiene: </w:t>
            </w:r>
          </w:p>
          <w:p w14:paraId="5528EE9E"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Omeprazol Sódico BP </w:t>
            </w:r>
          </w:p>
          <w:p w14:paraId="1E570063"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Equivalente a Omeprazol…………40mg. </w:t>
            </w:r>
          </w:p>
          <w:p w14:paraId="0AB69967"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p>
          <w:p w14:paraId="1A27CA2E"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Ingrediente Activo</w:t>
            </w:r>
            <w:r w:rsidRPr="005A7909">
              <w:rPr>
                <w:rFonts w:ascii="Tahoma" w:hAnsi="Tahoma" w:cs="Tahoma"/>
                <w:color w:val="000000"/>
                <w:sz w:val="20"/>
                <w:szCs w:val="20"/>
              </w:rPr>
              <w:t xml:space="preserve">: </w:t>
            </w:r>
          </w:p>
          <w:p w14:paraId="0383FE50"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Sr. No. Nombre Aprobado (INN) % exceso Cantidad / por Lote mg Razón para Inclusión </w:t>
            </w:r>
          </w:p>
          <w:p w14:paraId="79BFEDFE"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1. Omeprazol sódico equivalente 5% *44.77 Activo (API) </w:t>
            </w:r>
          </w:p>
          <w:p w14:paraId="531A2C8C"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A Omeprazol…40mg. </w:t>
            </w:r>
          </w:p>
          <w:p w14:paraId="2E2BD9B1"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p>
          <w:p w14:paraId="634B252E"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b/>
                <w:bCs/>
                <w:color w:val="000000"/>
                <w:sz w:val="20"/>
                <w:szCs w:val="20"/>
              </w:rPr>
              <w:t xml:space="preserve">Ingrediente Inactivo: </w:t>
            </w:r>
          </w:p>
          <w:p w14:paraId="54DE334C"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Nombre Aprobado (INN) Cantidad/Vial en mg Razón para Inclusión </w:t>
            </w:r>
          </w:p>
          <w:p w14:paraId="6B62BF6D"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2. Sal disódica EDTA 10mg Agente Quelante </w:t>
            </w:r>
          </w:p>
          <w:p w14:paraId="4656AA1D"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3. Manitol 85mg Estabilizador </w:t>
            </w:r>
          </w:p>
          <w:p w14:paraId="05C8FB92" w14:textId="77777777" w:rsidR="00CC5C25" w:rsidRPr="005A7909" w:rsidRDefault="00CC5C25" w:rsidP="000C29E6">
            <w:pPr>
              <w:autoSpaceDE w:val="0"/>
              <w:autoSpaceDN w:val="0"/>
              <w:adjustRightInd w:val="0"/>
              <w:spacing w:after="0" w:line="240" w:lineRule="auto"/>
              <w:rPr>
                <w:rFonts w:ascii="Tahoma" w:hAnsi="Tahoma" w:cs="Tahoma"/>
                <w:color w:val="000000"/>
                <w:sz w:val="20"/>
                <w:szCs w:val="20"/>
              </w:rPr>
            </w:pPr>
            <w:r w:rsidRPr="005A7909">
              <w:rPr>
                <w:rFonts w:ascii="Tahoma" w:hAnsi="Tahoma" w:cs="Tahoma"/>
                <w:color w:val="000000"/>
                <w:sz w:val="20"/>
                <w:szCs w:val="20"/>
              </w:rPr>
              <w:t xml:space="preserve">4. Hidróxido de Sodio </w:t>
            </w:r>
            <w:proofErr w:type="spellStart"/>
            <w:r w:rsidRPr="005A7909">
              <w:rPr>
                <w:rFonts w:ascii="Tahoma" w:hAnsi="Tahoma" w:cs="Tahoma"/>
                <w:color w:val="000000"/>
                <w:sz w:val="20"/>
                <w:szCs w:val="20"/>
              </w:rPr>
              <w:t>c.s</w:t>
            </w:r>
            <w:proofErr w:type="spellEnd"/>
            <w:r w:rsidRPr="005A7909">
              <w:rPr>
                <w:rFonts w:ascii="Tahoma" w:hAnsi="Tahoma" w:cs="Tahoma"/>
                <w:color w:val="000000"/>
                <w:sz w:val="20"/>
                <w:szCs w:val="20"/>
              </w:rPr>
              <w:t xml:space="preserve">. Agente Buffer </w:t>
            </w:r>
          </w:p>
          <w:p w14:paraId="0A67CC23" w14:textId="77777777" w:rsidR="00CC5C25" w:rsidRDefault="00CC5C25" w:rsidP="000C29E6">
            <w:pPr>
              <w:rPr>
                <w:rFonts w:ascii="Calibri Light" w:hAnsi="Calibri Light"/>
                <w:sz w:val="20"/>
                <w:szCs w:val="20"/>
              </w:rPr>
            </w:pPr>
            <w:r w:rsidRPr="005A7909">
              <w:rPr>
                <w:rFonts w:ascii="Tahoma" w:hAnsi="Tahoma" w:cs="Tahoma"/>
                <w:color w:val="000000"/>
                <w:sz w:val="20"/>
                <w:szCs w:val="20"/>
              </w:rPr>
              <w:t xml:space="preserve">5. **Agua para Inyecciones </w:t>
            </w:r>
            <w:proofErr w:type="spellStart"/>
            <w:r w:rsidRPr="005A7909">
              <w:rPr>
                <w:rFonts w:ascii="Tahoma" w:hAnsi="Tahoma" w:cs="Tahoma"/>
                <w:color w:val="000000"/>
                <w:sz w:val="20"/>
                <w:szCs w:val="20"/>
              </w:rPr>
              <w:t>c.s</w:t>
            </w:r>
            <w:proofErr w:type="spellEnd"/>
            <w:r w:rsidRPr="005A7909">
              <w:rPr>
                <w:rFonts w:ascii="Tahoma" w:hAnsi="Tahoma" w:cs="Tahoma"/>
                <w:color w:val="000000"/>
                <w:sz w:val="20"/>
                <w:szCs w:val="20"/>
              </w:rPr>
              <w:t>. a (2ml) Solvente</w:t>
            </w:r>
          </w:p>
        </w:tc>
      </w:tr>
      <w:bookmarkEnd w:id="2"/>
    </w:tbl>
    <w:p w14:paraId="26ECEDB7" w14:textId="77777777" w:rsidR="0078107A" w:rsidRPr="003A2D43" w:rsidRDefault="0078107A" w:rsidP="003A2D43">
      <w:pPr>
        <w:spacing w:after="0" w:line="240" w:lineRule="auto"/>
        <w:jc w:val="center"/>
        <w:rPr>
          <w:rFonts w:cstheme="minorHAnsi"/>
          <w:b/>
          <w:sz w:val="24"/>
          <w:szCs w:val="24"/>
          <w:lang w:val="es-ES" w:eastAsia="es-ES"/>
        </w:rPr>
      </w:pPr>
    </w:p>
    <w:p w14:paraId="4EC10812" w14:textId="3882BBB1" w:rsidR="003A2D43" w:rsidRDefault="003A2D43" w:rsidP="003A2D43">
      <w:pPr>
        <w:spacing w:after="0" w:line="240" w:lineRule="auto"/>
        <w:jc w:val="center"/>
        <w:rPr>
          <w:rFonts w:cstheme="minorHAnsi"/>
          <w:b/>
          <w:sz w:val="24"/>
          <w:szCs w:val="24"/>
          <w:lang w:val="es-ES" w:eastAsia="es-ES"/>
        </w:rPr>
      </w:pPr>
    </w:p>
    <w:p w14:paraId="0A674E18" w14:textId="382BAB90" w:rsidR="00D06E10" w:rsidRDefault="00D06E10" w:rsidP="003A2D43">
      <w:pPr>
        <w:spacing w:after="0" w:line="240" w:lineRule="auto"/>
        <w:jc w:val="center"/>
        <w:rPr>
          <w:rFonts w:cstheme="minorHAnsi"/>
          <w:b/>
          <w:sz w:val="24"/>
          <w:szCs w:val="24"/>
          <w:lang w:val="es-ES" w:eastAsia="es-ES"/>
        </w:rPr>
      </w:pPr>
    </w:p>
    <w:p w14:paraId="7E6179AB" w14:textId="6B75C8E5" w:rsidR="00D06E10" w:rsidRDefault="00D06E10" w:rsidP="003A2D43">
      <w:pPr>
        <w:spacing w:after="0" w:line="240" w:lineRule="auto"/>
        <w:jc w:val="center"/>
        <w:rPr>
          <w:rFonts w:cstheme="minorHAnsi"/>
          <w:b/>
          <w:sz w:val="24"/>
          <w:szCs w:val="24"/>
          <w:lang w:val="es-ES" w:eastAsia="es-ES"/>
        </w:rPr>
      </w:pPr>
    </w:p>
    <w:p w14:paraId="20A8F49A" w14:textId="61C25F7C" w:rsidR="00CC5C25" w:rsidRDefault="00CC5C25" w:rsidP="003A2D43">
      <w:pPr>
        <w:spacing w:after="0" w:line="240" w:lineRule="auto"/>
        <w:jc w:val="center"/>
        <w:rPr>
          <w:rFonts w:cstheme="minorHAnsi"/>
          <w:b/>
          <w:sz w:val="24"/>
          <w:szCs w:val="24"/>
          <w:lang w:val="es-ES" w:eastAsia="es-ES"/>
        </w:rPr>
      </w:pPr>
    </w:p>
    <w:p w14:paraId="78D605BD" w14:textId="45A720DE" w:rsidR="00CC5C25" w:rsidRDefault="00CC5C25" w:rsidP="003A2D43">
      <w:pPr>
        <w:spacing w:after="0" w:line="240" w:lineRule="auto"/>
        <w:jc w:val="center"/>
        <w:rPr>
          <w:rFonts w:cstheme="minorHAnsi"/>
          <w:b/>
          <w:sz w:val="24"/>
          <w:szCs w:val="24"/>
          <w:lang w:val="es-ES" w:eastAsia="es-ES"/>
        </w:rPr>
      </w:pPr>
    </w:p>
    <w:p w14:paraId="37A4AC35" w14:textId="436F32A3" w:rsidR="00CC5C25" w:rsidRDefault="00CC5C25" w:rsidP="003A2D43">
      <w:pPr>
        <w:spacing w:after="0" w:line="240" w:lineRule="auto"/>
        <w:jc w:val="center"/>
        <w:rPr>
          <w:rFonts w:cstheme="minorHAnsi"/>
          <w:b/>
          <w:sz w:val="24"/>
          <w:szCs w:val="24"/>
          <w:lang w:val="es-ES" w:eastAsia="es-ES"/>
        </w:rPr>
      </w:pPr>
    </w:p>
    <w:p w14:paraId="1BF678B3" w14:textId="59812A91" w:rsidR="00CC5C25" w:rsidRDefault="00CC5C25" w:rsidP="003A2D43">
      <w:pPr>
        <w:spacing w:after="0" w:line="240" w:lineRule="auto"/>
        <w:jc w:val="center"/>
        <w:rPr>
          <w:rFonts w:cstheme="minorHAnsi"/>
          <w:b/>
          <w:sz w:val="24"/>
          <w:szCs w:val="24"/>
          <w:lang w:val="es-ES" w:eastAsia="es-ES"/>
        </w:rPr>
      </w:pPr>
    </w:p>
    <w:p w14:paraId="38D90CC4" w14:textId="30666E8C" w:rsidR="00CC5C25" w:rsidRDefault="00CC5C25" w:rsidP="00CC5C25">
      <w:pPr>
        <w:spacing w:after="0" w:line="240" w:lineRule="auto"/>
        <w:rPr>
          <w:rFonts w:cstheme="minorHAnsi"/>
          <w:b/>
          <w:sz w:val="24"/>
          <w:szCs w:val="24"/>
          <w:lang w:val="es-ES" w:eastAsia="es-ES"/>
        </w:rPr>
      </w:pPr>
    </w:p>
    <w:p w14:paraId="64ABB378" w14:textId="2A10EECB" w:rsidR="00CC5C25" w:rsidRDefault="00CC5C25" w:rsidP="003A2D43">
      <w:pPr>
        <w:spacing w:after="0" w:line="240" w:lineRule="auto"/>
        <w:jc w:val="center"/>
        <w:rPr>
          <w:rFonts w:cstheme="minorHAnsi"/>
          <w:b/>
          <w:sz w:val="24"/>
          <w:szCs w:val="24"/>
          <w:lang w:val="es-ES" w:eastAsia="es-ES"/>
        </w:rPr>
      </w:pPr>
    </w:p>
    <w:tbl>
      <w:tblPr>
        <w:tblStyle w:val="Tablaconcuadrcula"/>
        <w:tblW w:w="0" w:type="auto"/>
        <w:tblLook w:val="04A0" w:firstRow="1" w:lastRow="0" w:firstColumn="1" w:lastColumn="0" w:noHBand="0" w:noVBand="1"/>
      </w:tblPr>
      <w:tblGrid>
        <w:gridCol w:w="9350"/>
      </w:tblGrid>
      <w:tr w:rsidR="00CC5C25" w:rsidRPr="00695791" w14:paraId="7265A591" w14:textId="77777777" w:rsidTr="000C29E6">
        <w:tc>
          <w:tcPr>
            <w:tcW w:w="9350" w:type="dxa"/>
          </w:tcPr>
          <w:p w14:paraId="46170BCC" w14:textId="77777777" w:rsidR="00CC5C25" w:rsidRPr="00695791" w:rsidRDefault="00CC5C25" w:rsidP="000C29E6">
            <w:pPr>
              <w:jc w:val="center"/>
              <w:rPr>
                <w:rFonts w:ascii="Tahoma" w:hAnsi="Tahoma" w:cs="Tahoma"/>
                <w:b/>
                <w:bCs/>
              </w:rPr>
            </w:pPr>
            <w:r w:rsidRPr="00695791">
              <w:rPr>
                <w:rFonts w:ascii="Tahoma" w:hAnsi="Tahoma" w:cs="Tahoma"/>
                <w:b/>
                <w:bCs/>
                <w:lang w:val="es-ES"/>
              </w:rPr>
              <w:t>CITICOLINA 500MG AMPOLLA INYECTABLE</w:t>
            </w:r>
          </w:p>
          <w:p w14:paraId="7D2C73B6" w14:textId="77777777" w:rsidR="00CC5C25" w:rsidRPr="00695791" w:rsidRDefault="00CC5C25" w:rsidP="000C29E6">
            <w:pPr>
              <w:jc w:val="center"/>
              <w:rPr>
                <w:rFonts w:ascii="Tahoma" w:hAnsi="Tahoma" w:cs="Tahoma"/>
                <w:b/>
                <w:bCs/>
                <w:sz w:val="20"/>
                <w:szCs w:val="20"/>
                <w:lang w:val="es-ES"/>
              </w:rPr>
            </w:pPr>
          </w:p>
          <w:p w14:paraId="2D600ED2" w14:textId="77777777" w:rsidR="00CC5C25" w:rsidRDefault="00CC5C25" w:rsidP="000C29E6">
            <w:pPr>
              <w:jc w:val="both"/>
              <w:rPr>
                <w:rFonts w:ascii="Tahoma" w:eastAsia="Times New Roman" w:hAnsi="Tahoma" w:cs="Tahoma"/>
                <w:sz w:val="20"/>
                <w:szCs w:val="20"/>
                <w:lang w:eastAsia="es-DO"/>
              </w:rPr>
            </w:pPr>
            <w:r w:rsidRPr="00695791">
              <w:rPr>
                <w:rFonts w:ascii="Tahoma" w:eastAsia="Times New Roman" w:hAnsi="Tahoma" w:cs="Tahoma"/>
                <w:b/>
                <w:bCs/>
                <w:kern w:val="36"/>
                <w:sz w:val="20"/>
                <w:szCs w:val="20"/>
                <w:lang w:val="es-ES" w:eastAsia="es-DO"/>
              </w:rPr>
              <w:t>FORMA FARMACÉUTICA:</w:t>
            </w:r>
            <w:r w:rsidRPr="00695791">
              <w:rPr>
                <w:rFonts w:ascii="Tahoma" w:hAnsi="Tahoma" w:cs="Tahoma"/>
                <w:sz w:val="20"/>
                <w:szCs w:val="20"/>
                <w:lang w:val="es-ES"/>
              </w:rPr>
              <w:t xml:space="preserve"> </w:t>
            </w:r>
            <w:r w:rsidRPr="00695791">
              <w:rPr>
                <w:rFonts w:ascii="Tahoma" w:eastAsia="Times New Roman" w:hAnsi="Tahoma" w:cs="Tahoma"/>
                <w:sz w:val="20"/>
                <w:szCs w:val="20"/>
                <w:lang w:val="es-ES" w:eastAsia="es-DO"/>
              </w:rPr>
              <w:t>Solución inyectable.</w:t>
            </w:r>
          </w:p>
          <w:p w14:paraId="592551F3" w14:textId="77777777" w:rsidR="00CC5C25" w:rsidRPr="00695791" w:rsidRDefault="00CC5C25" w:rsidP="000C29E6">
            <w:pPr>
              <w:rPr>
                <w:rFonts w:ascii="Tahoma" w:hAnsi="Tahoma" w:cs="Tahoma"/>
                <w:sz w:val="20"/>
                <w:szCs w:val="20"/>
                <w:lang w:val="es-ES"/>
              </w:rPr>
            </w:pPr>
            <w:r w:rsidRPr="00695791">
              <w:rPr>
                <w:rFonts w:ascii="Tahoma" w:eastAsia="Times New Roman" w:hAnsi="Tahoma" w:cs="Tahoma"/>
                <w:b/>
                <w:bCs/>
                <w:sz w:val="20"/>
                <w:szCs w:val="20"/>
                <w:lang w:val="es-ES" w:eastAsia="es-DO"/>
              </w:rPr>
              <w:t>Indicaciones Terapéuticas:</w:t>
            </w:r>
          </w:p>
          <w:p w14:paraId="07C5B1F2" w14:textId="77777777" w:rsidR="00CC5C25" w:rsidRPr="00695791" w:rsidRDefault="00CC5C25" w:rsidP="00CC5C25">
            <w:pPr>
              <w:pStyle w:val="Prrafodelista"/>
              <w:numPr>
                <w:ilvl w:val="0"/>
                <w:numId w:val="11"/>
              </w:numPr>
              <w:contextualSpacing/>
              <w:jc w:val="both"/>
              <w:rPr>
                <w:rFonts w:ascii="Tahoma" w:eastAsia="Times New Roman" w:hAnsi="Tahoma" w:cs="Tahoma"/>
                <w:sz w:val="20"/>
                <w:szCs w:val="20"/>
                <w:lang w:val="es-ES" w:eastAsia="es-DO"/>
              </w:rPr>
            </w:pPr>
            <w:r w:rsidRPr="00695791">
              <w:rPr>
                <w:rFonts w:ascii="Tahoma" w:eastAsia="Times New Roman" w:hAnsi="Tahoma" w:cs="Tahoma"/>
                <w:sz w:val="20"/>
                <w:szCs w:val="20"/>
                <w:lang w:val="es-ES" w:eastAsia="es-DO"/>
              </w:rPr>
              <w:t>Tratamiento de los trastornos neurológicos y cognitivos asociados a los accidentes cerebrovasculares en fase aguda y subaguda.</w:t>
            </w:r>
          </w:p>
          <w:p w14:paraId="46483C26" w14:textId="77777777" w:rsidR="00CC5C25" w:rsidRPr="00695791" w:rsidRDefault="00CC5C25" w:rsidP="000C29E6">
            <w:pPr>
              <w:spacing w:after="0" w:line="240" w:lineRule="auto"/>
              <w:ind w:hanging="224"/>
              <w:jc w:val="both"/>
              <w:rPr>
                <w:rFonts w:ascii="Tahoma" w:eastAsia="Times New Roman" w:hAnsi="Tahoma" w:cs="Tahoma"/>
                <w:sz w:val="20"/>
                <w:szCs w:val="20"/>
                <w:lang w:val="es-ES" w:eastAsia="es-DO"/>
              </w:rPr>
            </w:pPr>
          </w:p>
          <w:p w14:paraId="5C385039" w14:textId="77777777" w:rsidR="00CC5C25" w:rsidRPr="00695791" w:rsidRDefault="00CC5C25" w:rsidP="00CC5C25">
            <w:pPr>
              <w:pStyle w:val="Prrafodelista"/>
              <w:numPr>
                <w:ilvl w:val="0"/>
                <w:numId w:val="11"/>
              </w:numPr>
              <w:contextualSpacing/>
              <w:jc w:val="both"/>
              <w:rPr>
                <w:rFonts w:ascii="Tahoma" w:eastAsia="Times New Roman" w:hAnsi="Tahoma" w:cs="Tahoma"/>
                <w:sz w:val="20"/>
                <w:szCs w:val="20"/>
                <w:lang w:val="es-ES" w:eastAsia="es-DO"/>
              </w:rPr>
            </w:pPr>
            <w:r w:rsidRPr="00695791">
              <w:rPr>
                <w:rFonts w:ascii="Tahoma" w:eastAsia="Times New Roman" w:hAnsi="Tahoma" w:cs="Tahoma"/>
                <w:sz w:val="20"/>
                <w:szCs w:val="20"/>
                <w:lang w:val="es-ES" w:eastAsia="es-DO"/>
              </w:rPr>
              <w:t>Tratamiento de los trastornos neurológicos y cognitivos asociados a traumatismos craneales.</w:t>
            </w:r>
          </w:p>
          <w:p w14:paraId="776A936A" w14:textId="77777777" w:rsidR="00CC5C25" w:rsidRPr="00695791" w:rsidRDefault="00CC5C25" w:rsidP="000C29E6">
            <w:pPr>
              <w:spacing w:after="0" w:line="240" w:lineRule="auto"/>
              <w:jc w:val="both"/>
              <w:rPr>
                <w:rFonts w:ascii="Tahoma" w:eastAsia="Times New Roman" w:hAnsi="Tahoma" w:cs="Tahoma"/>
                <w:b/>
                <w:bCs/>
                <w:sz w:val="20"/>
                <w:szCs w:val="20"/>
                <w:lang w:val="es-ES" w:eastAsia="es-DO"/>
              </w:rPr>
            </w:pPr>
          </w:p>
          <w:p w14:paraId="4EA63B40" w14:textId="77777777" w:rsidR="00CC5C25" w:rsidRDefault="00CC5C25" w:rsidP="000C29E6">
            <w:pPr>
              <w:jc w:val="both"/>
              <w:rPr>
                <w:rFonts w:ascii="Tahoma" w:eastAsia="Times New Roman" w:hAnsi="Tahoma" w:cs="Tahoma"/>
                <w:sz w:val="20"/>
                <w:szCs w:val="20"/>
                <w:lang w:eastAsia="es-DO"/>
              </w:rPr>
            </w:pPr>
            <w:r w:rsidRPr="00695791">
              <w:rPr>
                <w:rFonts w:ascii="Tahoma" w:eastAsia="Times New Roman" w:hAnsi="Tahoma" w:cs="Tahoma"/>
                <w:b/>
                <w:bCs/>
                <w:kern w:val="36"/>
                <w:sz w:val="20"/>
                <w:szCs w:val="20"/>
                <w:lang w:val="es-ES" w:eastAsia="es-DO"/>
              </w:rPr>
              <w:t>COMPOSICIÓN CUALITATIVA Y CUANTITATIVA:</w:t>
            </w:r>
            <w:r w:rsidRPr="00695791">
              <w:rPr>
                <w:rFonts w:ascii="Tahoma" w:eastAsia="Times New Roman" w:hAnsi="Tahoma" w:cs="Tahoma"/>
                <w:kern w:val="36"/>
                <w:sz w:val="20"/>
                <w:szCs w:val="20"/>
                <w:lang w:val="es-ES" w:eastAsia="es-DO"/>
              </w:rPr>
              <w:t xml:space="preserve"> </w:t>
            </w:r>
            <w:r w:rsidRPr="00695791">
              <w:rPr>
                <w:rFonts w:ascii="Tahoma" w:eastAsia="Times New Roman" w:hAnsi="Tahoma" w:cs="Tahoma"/>
                <w:sz w:val="20"/>
                <w:szCs w:val="20"/>
                <w:lang w:val="es-ES" w:eastAsia="es-DO"/>
              </w:rPr>
              <w:t>Citicolina 500 mg solución inyectable se presenta en ampollas de vidrio transparente. Cada ampolla de 4 ml contiene 500 mg de Citicolina (como sal sódica).</w:t>
            </w:r>
          </w:p>
          <w:p w14:paraId="5A3BD5E6" w14:textId="77777777" w:rsidR="00CC5C25" w:rsidRPr="00695791" w:rsidRDefault="00CC5C25" w:rsidP="000C29E6">
            <w:pPr>
              <w:spacing w:after="0" w:line="240" w:lineRule="auto"/>
              <w:jc w:val="both"/>
              <w:rPr>
                <w:rFonts w:ascii="Tahoma" w:eastAsia="Times New Roman" w:hAnsi="Tahoma" w:cs="Tahoma"/>
                <w:sz w:val="20"/>
                <w:szCs w:val="20"/>
                <w:lang w:val="es-ES" w:eastAsia="es-DO"/>
              </w:rPr>
            </w:pPr>
          </w:p>
          <w:p w14:paraId="4489B59E" w14:textId="77777777" w:rsidR="00CC5C25" w:rsidRPr="00695791" w:rsidRDefault="00CC5C25" w:rsidP="000C29E6">
            <w:pPr>
              <w:spacing w:after="0" w:line="240" w:lineRule="auto"/>
              <w:jc w:val="both"/>
              <w:rPr>
                <w:rFonts w:ascii="Tahoma" w:eastAsia="Times New Roman" w:hAnsi="Tahoma" w:cs="Tahoma"/>
                <w:b/>
                <w:bCs/>
                <w:sz w:val="20"/>
                <w:szCs w:val="20"/>
                <w:lang w:val="es-ES" w:eastAsia="es-DO"/>
              </w:rPr>
            </w:pPr>
            <w:r w:rsidRPr="00695791">
              <w:rPr>
                <w:rFonts w:ascii="Tahoma" w:eastAsia="Times New Roman" w:hAnsi="Tahoma" w:cs="Tahoma"/>
                <w:b/>
                <w:bCs/>
                <w:sz w:val="20"/>
                <w:szCs w:val="20"/>
                <w:lang w:val="es-ES" w:eastAsia="es-DO"/>
              </w:rPr>
              <w:t>Propiedades Farmacodinámicas:</w:t>
            </w:r>
          </w:p>
          <w:p w14:paraId="720938CD" w14:textId="77777777" w:rsidR="00CC5C25" w:rsidRPr="00695791" w:rsidRDefault="00CC5C25" w:rsidP="000C29E6">
            <w:pPr>
              <w:spacing w:after="0" w:line="240" w:lineRule="auto"/>
              <w:jc w:val="both"/>
              <w:rPr>
                <w:rFonts w:ascii="Tahoma" w:eastAsia="Times New Roman" w:hAnsi="Tahoma" w:cs="Tahoma"/>
                <w:color w:val="333333"/>
                <w:sz w:val="20"/>
                <w:szCs w:val="20"/>
                <w:lang w:val="es-ES" w:eastAsia="es-DO"/>
              </w:rPr>
            </w:pPr>
            <w:r w:rsidRPr="00695791">
              <w:rPr>
                <w:rFonts w:ascii="Tahoma" w:eastAsia="Times New Roman" w:hAnsi="Tahoma" w:cs="Tahoma"/>
                <w:color w:val="333333"/>
                <w:sz w:val="20"/>
                <w:szCs w:val="20"/>
                <w:lang w:val="es-ES" w:eastAsia="es-DO"/>
              </w:rPr>
              <w:t xml:space="preserve">Grupo farmacoterapéutico: psicoestimulantes y </w:t>
            </w:r>
            <w:proofErr w:type="spellStart"/>
            <w:r w:rsidRPr="00695791">
              <w:rPr>
                <w:rFonts w:ascii="Tahoma" w:eastAsia="Times New Roman" w:hAnsi="Tahoma" w:cs="Tahoma"/>
                <w:color w:val="333333"/>
                <w:sz w:val="20"/>
                <w:szCs w:val="20"/>
                <w:lang w:val="es-ES" w:eastAsia="es-DO"/>
              </w:rPr>
              <w:t>noótropicos</w:t>
            </w:r>
            <w:proofErr w:type="spellEnd"/>
            <w:r w:rsidRPr="00695791">
              <w:rPr>
                <w:rFonts w:ascii="Tahoma" w:eastAsia="Times New Roman" w:hAnsi="Tahoma" w:cs="Tahoma"/>
                <w:color w:val="333333"/>
                <w:sz w:val="20"/>
                <w:szCs w:val="20"/>
                <w:lang w:val="es-ES" w:eastAsia="es-DO"/>
              </w:rPr>
              <w:t xml:space="preserve">. </w:t>
            </w:r>
          </w:p>
          <w:p w14:paraId="66D4F879" w14:textId="77777777" w:rsidR="00CC5C25" w:rsidRPr="00695791" w:rsidRDefault="00CC5C25" w:rsidP="000C29E6">
            <w:pPr>
              <w:spacing w:after="0" w:line="240" w:lineRule="auto"/>
              <w:jc w:val="both"/>
              <w:rPr>
                <w:rFonts w:ascii="Tahoma" w:eastAsia="Times New Roman" w:hAnsi="Tahoma" w:cs="Tahoma"/>
                <w:color w:val="333333"/>
                <w:sz w:val="20"/>
                <w:szCs w:val="20"/>
                <w:lang w:val="es-ES" w:eastAsia="es-DO"/>
              </w:rPr>
            </w:pPr>
            <w:r w:rsidRPr="00695791">
              <w:rPr>
                <w:rFonts w:ascii="Tahoma" w:eastAsia="Times New Roman" w:hAnsi="Tahoma" w:cs="Tahoma"/>
                <w:color w:val="333333"/>
                <w:sz w:val="20"/>
                <w:szCs w:val="20"/>
                <w:lang w:val="es-ES" w:eastAsia="es-DO"/>
              </w:rPr>
              <w:t>Citicolina estimula la biosíntesis de los fosfolípidos estructurales de la membrana neuronal, como se demuestra en estudios realizados con espectroscopia por resonancia magnética. Citicolina, mediante esta acción, mejora la función de los mecanismos de membrana, tales como el funcionamiento de las bombas de intercambio iónico y los receptores insertados en ella, cuya modulación es imprescindible para una correcta neurotransmisión.</w:t>
            </w:r>
            <w:r>
              <w:rPr>
                <w:rFonts w:ascii="Tahoma" w:eastAsia="Times New Roman" w:hAnsi="Tahoma" w:cs="Tahoma"/>
                <w:color w:val="333333"/>
                <w:sz w:val="20"/>
                <w:szCs w:val="20"/>
                <w:lang w:eastAsia="es-DO"/>
              </w:rPr>
              <w:t xml:space="preserve"> </w:t>
            </w:r>
            <w:r w:rsidRPr="00695791">
              <w:rPr>
                <w:rFonts w:ascii="Tahoma" w:eastAsia="Times New Roman" w:hAnsi="Tahoma" w:cs="Tahoma"/>
                <w:color w:val="333333"/>
                <w:sz w:val="20"/>
                <w:szCs w:val="20"/>
                <w:lang w:val="es-ES" w:eastAsia="es-DO"/>
              </w:rPr>
              <w:t>Citicolina por su acción estabilizadora de la membrana, posee propiedades que favorecen la reabsorción del edema cerebral.</w:t>
            </w:r>
            <w:r>
              <w:rPr>
                <w:rFonts w:ascii="Tahoma" w:eastAsia="Times New Roman" w:hAnsi="Tahoma" w:cs="Tahoma"/>
                <w:color w:val="333333"/>
                <w:sz w:val="20"/>
                <w:szCs w:val="20"/>
                <w:lang w:eastAsia="es-DO"/>
              </w:rPr>
              <w:t xml:space="preserve"> </w:t>
            </w:r>
            <w:r w:rsidRPr="00695791">
              <w:rPr>
                <w:rFonts w:ascii="Tahoma" w:hAnsi="Tahoma" w:cs="Tahoma"/>
                <w:color w:val="333333"/>
                <w:sz w:val="20"/>
                <w:szCs w:val="20"/>
              </w:rPr>
              <w:t>Citicolina preserva la reserva energética neuronal, inhibe la apoptosis y estimula la síntesis de acetilcolina.</w:t>
            </w:r>
            <w:r>
              <w:rPr>
                <w:rFonts w:ascii="Tahoma" w:hAnsi="Tahoma" w:cs="Tahoma"/>
                <w:color w:val="333333"/>
                <w:sz w:val="20"/>
                <w:szCs w:val="20"/>
              </w:rPr>
              <w:t xml:space="preserve"> </w:t>
            </w:r>
            <w:r w:rsidRPr="00695791">
              <w:rPr>
                <w:rFonts w:ascii="Tahoma" w:hAnsi="Tahoma" w:cs="Tahoma"/>
                <w:color w:val="333333"/>
                <w:sz w:val="20"/>
                <w:szCs w:val="20"/>
              </w:rPr>
              <w:t xml:space="preserve">Se ha demostrado experimentalmente también que Citicolina ejerce un efecto </w:t>
            </w:r>
            <w:proofErr w:type="spellStart"/>
            <w:r w:rsidRPr="00695791">
              <w:rPr>
                <w:rFonts w:ascii="Tahoma" w:hAnsi="Tahoma" w:cs="Tahoma"/>
                <w:color w:val="333333"/>
                <w:sz w:val="20"/>
                <w:szCs w:val="20"/>
              </w:rPr>
              <w:t>neuroprotector</w:t>
            </w:r>
            <w:proofErr w:type="spellEnd"/>
            <w:r w:rsidRPr="00695791">
              <w:rPr>
                <w:rFonts w:ascii="Tahoma" w:hAnsi="Tahoma" w:cs="Tahoma"/>
                <w:color w:val="333333"/>
                <w:sz w:val="20"/>
                <w:szCs w:val="20"/>
              </w:rPr>
              <w:t xml:space="preserve"> profiláctico en modelos de isquemia cerebral focal.</w:t>
            </w:r>
            <w:r>
              <w:rPr>
                <w:rFonts w:ascii="Tahoma" w:hAnsi="Tahoma" w:cs="Tahoma"/>
                <w:color w:val="333333"/>
                <w:sz w:val="20"/>
                <w:szCs w:val="20"/>
              </w:rPr>
              <w:t xml:space="preserve"> </w:t>
            </w:r>
            <w:r w:rsidRPr="00695791">
              <w:rPr>
                <w:rFonts w:ascii="Tahoma" w:eastAsia="Times New Roman" w:hAnsi="Tahoma" w:cs="Tahoma"/>
                <w:color w:val="333333"/>
                <w:sz w:val="20"/>
                <w:szCs w:val="20"/>
                <w:lang w:val="es-ES" w:eastAsia="es-DO"/>
              </w:rPr>
              <w:t xml:space="preserve">En pacientes con traumatismo craneoencefálico, Citicolina acelera la recuperación de estos pacientes y reduce la duración y la intensidad del síndrome </w:t>
            </w:r>
            <w:proofErr w:type="spellStart"/>
            <w:r w:rsidRPr="00695791">
              <w:rPr>
                <w:rFonts w:ascii="Tahoma" w:eastAsia="Times New Roman" w:hAnsi="Tahoma" w:cs="Tahoma"/>
                <w:color w:val="333333"/>
                <w:sz w:val="20"/>
                <w:szCs w:val="20"/>
                <w:lang w:val="es-ES" w:eastAsia="es-DO"/>
              </w:rPr>
              <w:t>post-conmocional</w:t>
            </w:r>
            <w:proofErr w:type="spellEnd"/>
            <w:r w:rsidRPr="00695791">
              <w:rPr>
                <w:rFonts w:ascii="Tahoma" w:eastAsia="Times New Roman" w:hAnsi="Tahoma" w:cs="Tahoma"/>
                <w:color w:val="333333"/>
                <w:sz w:val="20"/>
                <w:szCs w:val="20"/>
                <w:lang w:val="es-ES" w:eastAsia="es-DO"/>
              </w:rPr>
              <w:t>.</w:t>
            </w:r>
            <w:r>
              <w:rPr>
                <w:rFonts w:ascii="Tahoma" w:eastAsia="Times New Roman" w:hAnsi="Tahoma" w:cs="Tahoma"/>
                <w:color w:val="333333"/>
                <w:sz w:val="20"/>
                <w:szCs w:val="20"/>
                <w:lang w:eastAsia="es-DO"/>
              </w:rPr>
              <w:t xml:space="preserve"> </w:t>
            </w:r>
            <w:r w:rsidRPr="00695791">
              <w:rPr>
                <w:rFonts w:ascii="Tahoma" w:eastAsia="Times New Roman" w:hAnsi="Tahoma" w:cs="Tahoma"/>
                <w:color w:val="333333"/>
                <w:sz w:val="20"/>
                <w:szCs w:val="20"/>
                <w:lang w:val="es-ES" w:eastAsia="es-DO"/>
              </w:rPr>
              <w:t>Citicolina mejora el nivel de atención y de conciencia, así como actúa favorablemente sobre la amnesia y los trastornos cognitivos y neurológicos asociados a isquemia cerebral.</w:t>
            </w:r>
          </w:p>
          <w:p w14:paraId="134D184B" w14:textId="77777777" w:rsidR="00CC5C25" w:rsidRPr="00695791" w:rsidRDefault="00CC5C25" w:rsidP="000C29E6">
            <w:pPr>
              <w:spacing w:after="0" w:line="240" w:lineRule="auto"/>
              <w:jc w:val="both"/>
              <w:rPr>
                <w:rFonts w:ascii="Tahoma" w:eastAsia="Times New Roman" w:hAnsi="Tahoma" w:cs="Tahoma"/>
                <w:b/>
                <w:bCs/>
                <w:sz w:val="20"/>
                <w:szCs w:val="20"/>
                <w:lang w:val="es-ES" w:eastAsia="es-DO"/>
              </w:rPr>
            </w:pPr>
          </w:p>
          <w:p w14:paraId="0FA9C306" w14:textId="77777777" w:rsidR="00CC5C25" w:rsidRPr="00695791" w:rsidRDefault="00CC5C25" w:rsidP="000C29E6">
            <w:pPr>
              <w:spacing w:after="150" w:line="240" w:lineRule="auto"/>
              <w:jc w:val="both"/>
              <w:outlineLvl w:val="1"/>
              <w:rPr>
                <w:rFonts w:ascii="Tahoma" w:eastAsia="Times New Roman" w:hAnsi="Tahoma" w:cs="Tahoma"/>
                <w:b/>
                <w:bCs/>
                <w:sz w:val="20"/>
                <w:szCs w:val="20"/>
                <w:lang w:val="es-ES" w:eastAsia="es-DO"/>
              </w:rPr>
            </w:pPr>
            <w:r w:rsidRPr="00695791">
              <w:rPr>
                <w:rFonts w:ascii="Tahoma" w:eastAsia="Times New Roman" w:hAnsi="Tahoma" w:cs="Tahoma"/>
                <w:b/>
                <w:bCs/>
                <w:sz w:val="20"/>
                <w:szCs w:val="20"/>
                <w:lang w:val="es-ES" w:eastAsia="es-DO"/>
              </w:rPr>
              <w:t>Naturaleza y contenido del envase:</w:t>
            </w:r>
          </w:p>
          <w:p w14:paraId="7EAB857B" w14:textId="77777777" w:rsidR="00CC5C25" w:rsidRPr="00695791" w:rsidRDefault="00CC5C25" w:rsidP="000C29E6">
            <w:pPr>
              <w:spacing w:after="0" w:line="240" w:lineRule="auto"/>
              <w:jc w:val="both"/>
              <w:rPr>
                <w:rFonts w:ascii="Tahoma" w:eastAsia="Times New Roman" w:hAnsi="Tahoma" w:cs="Tahoma"/>
                <w:color w:val="333333"/>
                <w:sz w:val="20"/>
                <w:szCs w:val="20"/>
                <w:lang w:val="es-ES" w:eastAsia="es-DO"/>
              </w:rPr>
            </w:pPr>
            <w:r w:rsidRPr="00695791">
              <w:rPr>
                <w:rFonts w:ascii="Tahoma" w:eastAsia="Times New Roman" w:hAnsi="Tahoma" w:cs="Tahoma"/>
                <w:color w:val="333333"/>
                <w:sz w:val="20"/>
                <w:szCs w:val="20"/>
                <w:lang w:val="es-ES" w:eastAsia="es-DO"/>
              </w:rPr>
              <w:t>Solución inyectable</w:t>
            </w:r>
          </w:p>
          <w:p w14:paraId="152CCAC1" w14:textId="77777777" w:rsidR="00CC5C25" w:rsidRDefault="00CC5C25" w:rsidP="000C29E6">
            <w:pPr>
              <w:jc w:val="both"/>
              <w:rPr>
                <w:rFonts w:ascii="Tahoma" w:eastAsia="Times New Roman" w:hAnsi="Tahoma" w:cs="Tahoma"/>
                <w:color w:val="333333"/>
                <w:sz w:val="20"/>
                <w:szCs w:val="20"/>
                <w:lang w:eastAsia="es-DO"/>
              </w:rPr>
            </w:pPr>
            <w:r w:rsidRPr="00695791">
              <w:rPr>
                <w:rFonts w:ascii="Tahoma" w:eastAsia="Times New Roman" w:hAnsi="Tahoma" w:cs="Tahoma"/>
                <w:color w:val="333333"/>
                <w:sz w:val="20"/>
                <w:szCs w:val="20"/>
                <w:lang w:val="es-ES" w:eastAsia="es-DO"/>
              </w:rPr>
              <w:t>Ampollas de vidrio neutro tipo I.</w:t>
            </w:r>
          </w:p>
          <w:p w14:paraId="726B0662" w14:textId="77777777" w:rsidR="00CC5C25" w:rsidRPr="00695791" w:rsidRDefault="00CC5C25" w:rsidP="000C29E6">
            <w:pPr>
              <w:spacing w:after="0" w:line="240" w:lineRule="auto"/>
              <w:jc w:val="both"/>
              <w:rPr>
                <w:rFonts w:ascii="Tahoma" w:eastAsia="Times New Roman" w:hAnsi="Tahoma" w:cs="Tahoma"/>
                <w:color w:val="333333"/>
                <w:sz w:val="20"/>
                <w:szCs w:val="20"/>
                <w:lang w:val="es-ES" w:eastAsia="es-DO"/>
              </w:rPr>
            </w:pPr>
            <w:r w:rsidRPr="00695791">
              <w:rPr>
                <w:rFonts w:ascii="Tahoma" w:eastAsia="Times New Roman" w:hAnsi="Tahoma" w:cs="Tahoma"/>
                <w:color w:val="333333"/>
                <w:sz w:val="20"/>
                <w:szCs w:val="20"/>
                <w:lang w:val="es-ES" w:eastAsia="es-DO"/>
              </w:rPr>
              <w:t>Citicolina 500 mg solución inyectable, envases conteniendo 5, 10 y 50 (E.C.) ampolla.</w:t>
            </w:r>
          </w:p>
          <w:p w14:paraId="0EE0C741" w14:textId="77777777" w:rsidR="00CC5C25" w:rsidRPr="00695791" w:rsidRDefault="00CC5C25" w:rsidP="000C29E6">
            <w:pPr>
              <w:jc w:val="both"/>
              <w:rPr>
                <w:rFonts w:ascii="Tahoma" w:hAnsi="Tahoma" w:cs="Tahoma"/>
                <w:b/>
                <w:sz w:val="20"/>
                <w:szCs w:val="20"/>
                <w:lang w:val="es-ES"/>
              </w:rPr>
            </w:pPr>
          </w:p>
          <w:p w14:paraId="6048C095" w14:textId="77777777" w:rsidR="00CC5C25" w:rsidRPr="00695791" w:rsidRDefault="00CC5C25" w:rsidP="000C29E6">
            <w:pPr>
              <w:pStyle w:val="Default"/>
              <w:rPr>
                <w:rFonts w:ascii="Tahoma" w:hAnsi="Tahoma" w:cs="Tahoma"/>
                <w:sz w:val="20"/>
                <w:szCs w:val="20"/>
                <w:lang w:val="es-419"/>
              </w:rPr>
            </w:pPr>
            <w:r w:rsidRPr="00695791">
              <w:rPr>
                <w:rFonts w:ascii="Tahoma" w:hAnsi="Tahoma" w:cs="Tahoma"/>
                <w:b/>
                <w:bCs/>
                <w:sz w:val="20"/>
                <w:szCs w:val="20"/>
                <w:lang w:val="es-419"/>
              </w:rPr>
              <w:t xml:space="preserve">CONDICIONES DE ALMACENAMIENTO </w:t>
            </w:r>
          </w:p>
          <w:p w14:paraId="62110844" w14:textId="77777777" w:rsidR="00CC5C25" w:rsidRPr="00695791" w:rsidRDefault="00CC5C25" w:rsidP="000C29E6">
            <w:pPr>
              <w:pStyle w:val="Default"/>
              <w:rPr>
                <w:rFonts w:ascii="Tahoma" w:hAnsi="Tahoma" w:cs="Tahoma"/>
                <w:sz w:val="20"/>
                <w:szCs w:val="20"/>
                <w:lang w:val="es-419"/>
              </w:rPr>
            </w:pPr>
            <w:r w:rsidRPr="00695791">
              <w:rPr>
                <w:rFonts w:ascii="Tahoma" w:hAnsi="Tahoma" w:cs="Tahoma"/>
                <w:sz w:val="20"/>
                <w:szCs w:val="20"/>
                <w:lang w:val="es-419"/>
              </w:rPr>
              <w:t xml:space="preserve">Almacenar entre 15°C y 30°C. </w:t>
            </w:r>
          </w:p>
          <w:p w14:paraId="4277075F" w14:textId="77777777" w:rsidR="00CC5C25" w:rsidRPr="00695791" w:rsidRDefault="00CC5C25" w:rsidP="000C29E6">
            <w:pPr>
              <w:pStyle w:val="Default"/>
              <w:rPr>
                <w:rFonts w:ascii="Tahoma" w:hAnsi="Tahoma" w:cs="Tahoma"/>
                <w:sz w:val="20"/>
                <w:szCs w:val="20"/>
                <w:lang w:val="es-419"/>
              </w:rPr>
            </w:pPr>
            <w:r w:rsidRPr="00695791">
              <w:rPr>
                <w:rFonts w:ascii="Tahoma" w:hAnsi="Tahoma" w:cs="Tahoma"/>
                <w:sz w:val="20"/>
                <w:szCs w:val="20"/>
                <w:lang w:val="es-419"/>
              </w:rPr>
              <w:t xml:space="preserve">Proteger de la Luz. </w:t>
            </w:r>
          </w:p>
          <w:p w14:paraId="1092FFA2" w14:textId="7E9AF8C0" w:rsidR="00CC5C25" w:rsidRPr="00CC5C25" w:rsidRDefault="00CC5C25" w:rsidP="00CC5C25">
            <w:pPr>
              <w:rPr>
                <w:rFonts w:ascii="Tahoma" w:hAnsi="Tahoma" w:cs="Tahoma"/>
                <w:sz w:val="20"/>
                <w:szCs w:val="20"/>
                <w:lang w:val="es-419"/>
              </w:rPr>
            </w:pPr>
            <w:r w:rsidRPr="00695791">
              <w:rPr>
                <w:rFonts w:ascii="Tahoma" w:hAnsi="Tahoma" w:cs="Tahoma"/>
                <w:sz w:val="20"/>
                <w:szCs w:val="20"/>
                <w:lang w:val="es-419"/>
              </w:rPr>
              <w:t>Mantener fuera del alcance de los niños</w:t>
            </w:r>
          </w:p>
        </w:tc>
      </w:tr>
    </w:tbl>
    <w:p w14:paraId="66A5A04F" w14:textId="77777777" w:rsidR="00CC5C25" w:rsidRDefault="00CC5C25" w:rsidP="003A2D43">
      <w:pPr>
        <w:spacing w:after="0" w:line="240" w:lineRule="auto"/>
        <w:jc w:val="center"/>
        <w:rPr>
          <w:rFonts w:cstheme="minorHAnsi"/>
          <w:b/>
          <w:sz w:val="24"/>
          <w:szCs w:val="24"/>
          <w:lang w:val="es-ES" w:eastAsia="es-ES"/>
        </w:rPr>
      </w:pPr>
    </w:p>
    <w:p w14:paraId="114A025F" w14:textId="77777777" w:rsidR="00CC5C25" w:rsidRDefault="00CC5C25" w:rsidP="003A2D43">
      <w:pPr>
        <w:spacing w:after="0" w:line="240" w:lineRule="auto"/>
        <w:jc w:val="center"/>
        <w:rPr>
          <w:rFonts w:cstheme="minorHAnsi"/>
          <w:b/>
          <w:sz w:val="24"/>
          <w:szCs w:val="24"/>
          <w:lang w:val="es-ES" w:eastAsia="es-ES"/>
        </w:rPr>
      </w:pPr>
    </w:p>
    <w:p w14:paraId="4A9CFA87" w14:textId="69590C74" w:rsidR="00D06E10" w:rsidRDefault="00D06E10" w:rsidP="003A2D43">
      <w:pPr>
        <w:spacing w:after="0" w:line="240" w:lineRule="auto"/>
        <w:jc w:val="center"/>
        <w:rPr>
          <w:rFonts w:cstheme="minorHAnsi"/>
          <w:b/>
          <w:sz w:val="24"/>
          <w:szCs w:val="24"/>
          <w:lang w:val="es-ES" w:eastAsia="es-ES"/>
        </w:rPr>
      </w:pPr>
    </w:p>
    <w:p w14:paraId="183FB056" w14:textId="77777777" w:rsidR="00CC5C25" w:rsidRDefault="00CC5C25" w:rsidP="003A2D43">
      <w:pPr>
        <w:spacing w:after="0" w:line="240" w:lineRule="auto"/>
        <w:jc w:val="center"/>
        <w:rPr>
          <w:rFonts w:cstheme="minorHAnsi"/>
          <w:b/>
          <w:sz w:val="24"/>
          <w:szCs w:val="24"/>
          <w:lang w:val="es-ES" w:eastAsia="es-ES"/>
        </w:rPr>
      </w:pPr>
    </w:p>
    <w:p w14:paraId="0F583441" w14:textId="77777777" w:rsidR="00D06E10" w:rsidRPr="003A2D43" w:rsidRDefault="00D06E10" w:rsidP="003A2D43">
      <w:pPr>
        <w:spacing w:after="0" w:line="240" w:lineRule="auto"/>
        <w:jc w:val="center"/>
        <w:rPr>
          <w:rFonts w:cstheme="minorHAnsi"/>
          <w:b/>
          <w:sz w:val="24"/>
          <w:szCs w:val="24"/>
          <w:lang w:val="es-ES" w:eastAsia="es-ES"/>
        </w:rPr>
      </w:pPr>
    </w:p>
    <w:p w14:paraId="5E5F7C52" w14:textId="1E65AA1E" w:rsidR="003A2D43" w:rsidRPr="003A2D43" w:rsidRDefault="003A2D43" w:rsidP="003A2D43">
      <w:pPr>
        <w:pStyle w:val="Prrafodelista"/>
        <w:numPr>
          <w:ilvl w:val="0"/>
          <w:numId w:val="8"/>
        </w:numPr>
        <w:spacing w:after="200"/>
        <w:rPr>
          <w:rFonts w:asciiTheme="majorHAnsi" w:hAnsiTheme="majorHAnsi"/>
          <w:b/>
          <w:bCs/>
          <w:sz w:val="24"/>
          <w:szCs w:val="24"/>
        </w:rPr>
      </w:pPr>
      <w:r w:rsidRPr="003A2D43">
        <w:rPr>
          <w:rFonts w:asciiTheme="majorHAnsi" w:hAnsiTheme="majorHAnsi"/>
          <w:b/>
          <w:bCs/>
          <w:sz w:val="24"/>
          <w:szCs w:val="24"/>
        </w:rPr>
        <w:t>Presentación de la Propuesta</w:t>
      </w:r>
    </w:p>
    <w:p w14:paraId="772C8906" w14:textId="5E5C7FD3" w:rsidR="00DD5CD5" w:rsidRDefault="003A2D43" w:rsidP="003A2D43">
      <w:pPr>
        <w:spacing w:after="200" w:line="240" w:lineRule="auto"/>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Los oferentes deberán presentar sus propuestas, dentro de los plazos previstos en el cronograma, a través del Portal Transaccional de Compras y Contrataciones, o de manera física de lunes a viernes en horario de 8:30 am a 3:30 pm, en un sobre cerrado y rotulado que posea la seguridad apropiada, para garantizar la confidencialidad de estas hasta el momento de su apertura. Los sobres deberán contar con las siguientes inscripciones y ser depositados en la dirección que se indica más adelante.  </w:t>
      </w:r>
    </w:p>
    <w:p w14:paraId="1DA09E6A" w14:textId="77777777" w:rsidR="00CC5C25" w:rsidRPr="003A2D43" w:rsidRDefault="00CC5C25" w:rsidP="003A2D43">
      <w:pPr>
        <w:spacing w:after="200" w:line="240" w:lineRule="auto"/>
        <w:jc w:val="both"/>
        <w:rPr>
          <w:rFonts w:asciiTheme="majorHAnsi" w:hAnsiTheme="majorHAnsi" w:cstheme="minorHAnsi"/>
          <w:bCs/>
          <w:sz w:val="24"/>
          <w:szCs w:val="24"/>
          <w:lang w:val="es-ES"/>
        </w:rPr>
      </w:pPr>
    </w:p>
    <w:p w14:paraId="4A396272" w14:textId="77777777" w:rsidR="003A2D43" w:rsidRPr="003A2D43" w:rsidRDefault="003A2D43" w:rsidP="003A2D43">
      <w:pPr>
        <w:spacing w:after="0" w:line="240" w:lineRule="auto"/>
        <w:ind w:left="720"/>
        <w:jc w:val="both"/>
        <w:rPr>
          <w:rFonts w:cstheme="minorHAnsi"/>
          <w:bCs/>
          <w:sz w:val="24"/>
          <w:szCs w:val="24"/>
          <w:lang w:val="es-ES"/>
        </w:rPr>
      </w:pPr>
      <w:r w:rsidRPr="003A2D43">
        <w:rPr>
          <w:rFonts w:cstheme="minorHAnsi"/>
          <w:b/>
          <w:sz w:val="24"/>
          <w:szCs w:val="24"/>
          <w:lang w:val="es-ES"/>
        </w:rPr>
        <w:t>NOMBRE DE LA ENTIDAD CONTRATANTE:</w:t>
      </w:r>
      <w:r w:rsidRPr="003A2D43">
        <w:rPr>
          <w:rFonts w:cstheme="minorHAnsi"/>
          <w:bCs/>
          <w:sz w:val="24"/>
          <w:szCs w:val="24"/>
          <w:lang w:val="es-ES"/>
        </w:rPr>
        <w:t xml:space="preserve"> Centro Cardio-Neuro Oftalmológico y Trasplante (CECANOT)</w:t>
      </w:r>
    </w:p>
    <w:p w14:paraId="16827EFE" w14:textId="77777777" w:rsidR="003A2D43" w:rsidRPr="003A2D43" w:rsidRDefault="003A2D43" w:rsidP="003A2D43">
      <w:pPr>
        <w:spacing w:after="0" w:line="240" w:lineRule="auto"/>
        <w:ind w:left="720"/>
        <w:jc w:val="both"/>
        <w:rPr>
          <w:rFonts w:cstheme="minorHAnsi"/>
          <w:bCs/>
          <w:sz w:val="24"/>
          <w:szCs w:val="24"/>
          <w:lang w:val="es-ES"/>
        </w:rPr>
      </w:pPr>
      <w:r w:rsidRPr="003A2D43">
        <w:rPr>
          <w:rFonts w:cstheme="minorHAnsi"/>
          <w:b/>
          <w:sz w:val="24"/>
          <w:szCs w:val="24"/>
          <w:lang w:val="es-ES"/>
        </w:rPr>
        <w:t>DIRECCIÓN:</w:t>
      </w:r>
      <w:r w:rsidRPr="003A2D43">
        <w:rPr>
          <w:rFonts w:cstheme="minorHAnsi"/>
          <w:bCs/>
          <w:sz w:val="24"/>
          <w:szCs w:val="24"/>
          <w:lang w:val="es-ES"/>
        </w:rPr>
        <w:t xml:space="preserve"> Calle Federico Velázquez no. 1, María Auxiliadora, Santo Domingo, Distrito Nacional (4to. Piso Departamento de Compras y Contrataciones).</w:t>
      </w:r>
    </w:p>
    <w:p w14:paraId="274E8601" w14:textId="77777777" w:rsidR="003A2D43" w:rsidRPr="003A2D43" w:rsidRDefault="003A2D43" w:rsidP="003A2D43">
      <w:pPr>
        <w:spacing w:after="0" w:line="240" w:lineRule="auto"/>
        <w:ind w:firstLine="720"/>
        <w:jc w:val="both"/>
        <w:rPr>
          <w:rFonts w:cstheme="minorHAnsi"/>
          <w:bCs/>
          <w:sz w:val="24"/>
          <w:szCs w:val="24"/>
          <w:lang w:val="es-ES"/>
        </w:rPr>
      </w:pPr>
      <w:r w:rsidRPr="003A2D43">
        <w:rPr>
          <w:rFonts w:cstheme="minorHAnsi"/>
          <w:b/>
          <w:sz w:val="24"/>
          <w:szCs w:val="24"/>
          <w:lang w:val="es-ES"/>
        </w:rPr>
        <w:t>PRESENTACIÓN:</w:t>
      </w:r>
      <w:r w:rsidRPr="003A2D43">
        <w:rPr>
          <w:rFonts w:cstheme="minorHAnsi"/>
          <w:bCs/>
          <w:sz w:val="24"/>
          <w:szCs w:val="24"/>
          <w:lang w:val="es-ES"/>
        </w:rPr>
        <w:t xml:space="preserve"> Credenciales, Oferta Técnica y Oferta económica</w:t>
      </w:r>
    </w:p>
    <w:p w14:paraId="0A77A2E4" w14:textId="3F744B50" w:rsidR="003A2D43" w:rsidRPr="003A2D43" w:rsidRDefault="003A2D43" w:rsidP="003A2D43">
      <w:pPr>
        <w:spacing w:after="0" w:line="240" w:lineRule="auto"/>
        <w:ind w:firstLine="720"/>
        <w:jc w:val="both"/>
        <w:rPr>
          <w:rFonts w:cstheme="minorHAnsi"/>
          <w:bCs/>
          <w:sz w:val="24"/>
          <w:szCs w:val="24"/>
          <w:lang w:val="es-ES"/>
        </w:rPr>
      </w:pPr>
      <w:r w:rsidRPr="003A2D43">
        <w:rPr>
          <w:rFonts w:cstheme="minorHAnsi"/>
          <w:b/>
          <w:sz w:val="24"/>
          <w:szCs w:val="24"/>
          <w:lang w:val="es-ES"/>
        </w:rPr>
        <w:t>REFERENCIA:</w:t>
      </w:r>
      <w:r w:rsidRPr="003A2D43">
        <w:rPr>
          <w:rFonts w:cstheme="minorHAnsi"/>
          <w:bCs/>
          <w:sz w:val="24"/>
          <w:szCs w:val="24"/>
          <w:lang w:val="es-ES"/>
        </w:rPr>
        <w:t xml:space="preserve"> CECANOT-DAF-CM-202</w:t>
      </w:r>
      <w:r w:rsidR="00C43DD9">
        <w:rPr>
          <w:rFonts w:cstheme="minorHAnsi"/>
          <w:bCs/>
          <w:sz w:val="24"/>
          <w:szCs w:val="24"/>
          <w:lang w:val="es-ES"/>
        </w:rPr>
        <w:t>1</w:t>
      </w:r>
      <w:r w:rsidRPr="003A2D43">
        <w:rPr>
          <w:rFonts w:cstheme="minorHAnsi"/>
          <w:bCs/>
          <w:sz w:val="24"/>
          <w:szCs w:val="24"/>
          <w:lang w:val="es-ES"/>
        </w:rPr>
        <w:t>-0</w:t>
      </w:r>
      <w:r w:rsidR="00C43DD9">
        <w:rPr>
          <w:rFonts w:cstheme="minorHAnsi"/>
          <w:bCs/>
          <w:sz w:val="24"/>
          <w:szCs w:val="24"/>
          <w:lang w:val="es-ES"/>
        </w:rPr>
        <w:t>0</w:t>
      </w:r>
      <w:r w:rsidR="008305F1">
        <w:rPr>
          <w:rFonts w:cstheme="minorHAnsi"/>
          <w:bCs/>
          <w:sz w:val="24"/>
          <w:szCs w:val="24"/>
          <w:lang w:val="es-ES"/>
        </w:rPr>
        <w:t>99</w:t>
      </w:r>
    </w:p>
    <w:p w14:paraId="2AB0C618" w14:textId="77777777" w:rsidR="003A2D43" w:rsidRPr="003A2D43" w:rsidRDefault="003A2D43" w:rsidP="003A2D43">
      <w:pPr>
        <w:spacing w:after="0" w:line="240" w:lineRule="auto"/>
        <w:ind w:firstLine="720"/>
        <w:jc w:val="both"/>
        <w:rPr>
          <w:rFonts w:cstheme="minorHAnsi"/>
          <w:b/>
          <w:sz w:val="24"/>
          <w:szCs w:val="24"/>
          <w:lang w:val="es-ES"/>
        </w:rPr>
      </w:pPr>
      <w:r w:rsidRPr="003A2D43">
        <w:rPr>
          <w:rFonts w:cstheme="minorHAnsi"/>
          <w:b/>
          <w:sz w:val="24"/>
          <w:szCs w:val="24"/>
          <w:lang w:val="es-ES"/>
        </w:rPr>
        <w:t>NOMBRE DEL OFERENTE:</w:t>
      </w:r>
    </w:p>
    <w:p w14:paraId="5AAC4236" w14:textId="35EA1D67" w:rsidR="003A2D43" w:rsidRDefault="003A2D43" w:rsidP="003A2D43">
      <w:pPr>
        <w:spacing w:after="0" w:line="240" w:lineRule="auto"/>
        <w:jc w:val="both"/>
        <w:rPr>
          <w:rFonts w:cstheme="minorHAnsi"/>
          <w:b/>
          <w:sz w:val="24"/>
          <w:szCs w:val="24"/>
          <w:lang w:val="es-ES"/>
        </w:rPr>
      </w:pPr>
    </w:p>
    <w:p w14:paraId="7176CA89" w14:textId="77777777" w:rsidR="00CC5C25" w:rsidRPr="003A2D43" w:rsidRDefault="00CC5C25" w:rsidP="003A2D43">
      <w:pPr>
        <w:spacing w:after="0" w:line="240" w:lineRule="auto"/>
        <w:jc w:val="both"/>
        <w:rPr>
          <w:rFonts w:cstheme="minorHAnsi"/>
          <w:b/>
          <w:sz w:val="24"/>
          <w:szCs w:val="24"/>
          <w:lang w:val="es-ES"/>
        </w:rPr>
      </w:pPr>
    </w:p>
    <w:p w14:paraId="126857C3" w14:textId="77777777" w:rsidR="003A2D43" w:rsidRPr="003A2D43" w:rsidRDefault="003A2D43" w:rsidP="003A2D43">
      <w:pPr>
        <w:spacing w:after="0" w:line="240" w:lineRule="auto"/>
        <w:jc w:val="both"/>
        <w:rPr>
          <w:rFonts w:cstheme="minorHAnsi"/>
          <w:b/>
          <w:sz w:val="24"/>
          <w:szCs w:val="24"/>
          <w:lang w:val="es-ES"/>
        </w:rPr>
      </w:pPr>
    </w:p>
    <w:p w14:paraId="4C448448" w14:textId="07D33A66" w:rsidR="003A2D43" w:rsidRPr="007C4806" w:rsidRDefault="003A2D43" w:rsidP="003A2D43">
      <w:pPr>
        <w:pStyle w:val="Prrafodelista"/>
        <w:numPr>
          <w:ilvl w:val="0"/>
          <w:numId w:val="8"/>
        </w:numPr>
        <w:spacing w:after="200"/>
        <w:rPr>
          <w:rFonts w:asciiTheme="majorHAnsi" w:hAnsiTheme="majorHAnsi"/>
          <w:b/>
          <w:bCs/>
          <w:sz w:val="24"/>
          <w:szCs w:val="24"/>
        </w:rPr>
      </w:pPr>
      <w:r w:rsidRPr="003A2D43">
        <w:rPr>
          <w:rFonts w:asciiTheme="majorHAnsi" w:hAnsiTheme="majorHAnsi"/>
          <w:b/>
          <w:bCs/>
          <w:sz w:val="24"/>
          <w:szCs w:val="24"/>
        </w:rPr>
        <w:t>Entrega de muestra</w:t>
      </w:r>
    </w:p>
    <w:p w14:paraId="7B93A7A7" w14:textId="30F8CB4E" w:rsidR="003A2D43" w:rsidRPr="007C4806" w:rsidRDefault="003A2D43" w:rsidP="003A2D43">
      <w:pPr>
        <w:pStyle w:val="Prrafodelista"/>
        <w:numPr>
          <w:ilvl w:val="0"/>
          <w:numId w:val="9"/>
        </w:numPr>
        <w:spacing w:after="200"/>
        <w:contextualSpacing/>
        <w:jc w:val="both"/>
        <w:rPr>
          <w:rFonts w:asciiTheme="majorHAnsi" w:hAnsiTheme="majorHAnsi" w:cstheme="minorHAnsi"/>
          <w:b/>
          <w:color w:val="0070C0"/>
          <w:sz w:val="24"/>
          <w:szCs w:val="24"/>
          <w:lang w:val="es-ES"/>
        </w:rPr>
      </w:pPr>
      <w:r w:rsidRPr="007C4806">
        <w:rPr>
          <w:rFonts w:asciiTheme="majorHAnsi" w:hAnsiTheme="majorHAnsi" w:cstheme="minorHAnsi"/>
          <w:bCs/>
          <w:sz w:val="24"/>
          <w:szCs w:val="24"/>
          <w:lang w:val="es-ES"/>
        </w:rPr>
        <w:t xml:space="preserve">Los interesados en participar en el proceso deben presentar su muestra el </w:t>
      </w:r>
      <w:proofErr w:type="gramStart"/>
      <w:r w:rsidR="0057105A">
        <w:rPr>
          <w:rFonts w:asciiTheme="majorHAnsi" w:hAnsiTheme="majorHAnsi" w:cstheme="minorHAnsi"/>
          <w:b/>
          <w:color w:val="0070C0"/>
          <w:sz w:val="24"/>
          <w:szCs w:val="24"/>
          <w:lang w:val="es-ES"/>
        </w:rPr>
        <w:t>Lunes</w:t>
      </w:r>
      <w:proofErr w:type="gramEnd"/>
      <w:r w:rsidRPr="007C4806">
        <w:rPr>
          <w:rFonts w:asciiTheme="majorHAnsi" w:hAnsiTheme="majorHAnsi" w:cstheme="minorHAnsi"/>
          <w:b/>
          <w:color w:val="0070C0"/>
          <w:sz w:val="24"/>
          <w:szCs w:val="24"/>
          <w:lang w:val="es-ES"/>
        </w:rPr>
        <w:t xml:space="preserve"> </w:t>
      </w:r>
      <w:r w:rsidR="0057105A">
        <w:rPr>
          <w:rFonts w:asciiTheme="majorHAnsi" w:hAnsiTheme="majorHAnsi" w:cstheme="minorHAnsi"/>
          <w:b/>
          <w:color w:val="0070C0"/>
          <w:sz w:val="24"/>
          <w:szCs w:val="24"/>
          <w:lang w:val="es-ES"/>
        </w:rPr>
        <w:t>22</w:t>
      </w:r>
      <w:r w:rsidRPr="007C4806">
        <w:rPr>
          <w:rFonts w:asciiTheme="majorHAnsi" w:hAnsiTheme="majorHAnsi" w:cstheme="minorHAnsi"/>
          <w:b/>
          <w:color w:val="0070C0"/>
          <w:sz w:val="24"/>
          <w:szCs w:val="24"/>
          <w:lang w:val="es-ES"/>
        </w:rPr>
        <w:t>/</w:t>
      </w:r>
      <w:r w:rsidR="007C4806" w:rsidRPr="007C4806">
        <w:rPr>
          <w:rFonts w:asciiTheme="majorHAnsi" w:hAnsiTheme="majorHAnsi" w:cstheme="minorHAnsi"/>
          <w:b/>
          <w:color w:val="0070C0"/>
          <w:sz w:val="24"/>
          <w:szCs w:val="24"/>
          <w:lang w:val="es-ES"/>
        </w:rPr>
        <w:t>03</w:t>
      </w:r>
      <w:r w:rsidRPr="007C4806">
        <w:rPr>
          <w:rFonts w:asciiTheme="majorHAnsi" w:hAnsiTheme="majorHAnsi" w:cstheme="minorHAnsi"/>
          <w:b/>
          <w:color w:val="0070C0"/>
          <w:sz w:val="24"/>
          <w:szCs w:val="24"/>
          <w:lang w:val="es-ES"/>
        </w:rPr>
        <w:t>/202</w:t>
      </w:r>
      <w:r w:rsidR="007C4806" w:rsidRPr="007C4806">
        <w:rPr>
          <w:rFonts w:asciiTheme="majorHAnsi" w:hAnsiTheme="majorHAnsi" w:cstheme="minorHAnsi"/>
          <w:b/>
          <w:color w:val="0070C0"/>
          <w:sz w:val="24"/>
          <w:szCs w:val="24"/>
          <w:lang w:val="es-ES"/>
        </w:rPr>
        <w:t>1</w:t>
      </w:r>
      <w:r w:rsidRPr="007C4806">
        <w:rPr>
          <w:rFonts w:asciiTheme="majorHAnsi" w:hAnsiTheme="majorHAnsi" w:cstheme="minorHAnsi"/>
          <w:b/>
          <w:color w:val="0070C0"/>
          <w:sz w:val="24"/>
          <w:szCs w:val="24"/>
          <w:lang w:val="es-ES"/>
        </w:rPr>
        <w:t xml:space="preserve"> en horario de </w:t>
      </w:r>
      <w:r w:rsidR="0057105A">
        <w:rPr>
          <w:rFonts w:asciiTheme="majorHAnsi" w:hAnsiTheme="majorHAnsi" w:cstheme="minorHAnsi"/>
          <w:b/>
          <w:color w:val="0070C0"/>
          <w:sz w:val="24"/>
          <w:szCs w:val="24"/>
          <w:lang w:val="es-ES"/>
        </w:rPr>
        <w:t>8</w:t>
      </w:r>
      <w:r w:rsidRPr="007C4806">
        <w:rPr>
          <w:rFonts w:asciiTheme="majorHAnsi" w:hAnsiTheme="majorHAnsi" w:cstheme="minorHAnsi"/>
          <w:b/>
          <w:color w:val="0070C0"/>
          <w:sz w:val="24"/>
          <w:szCs w:val="24"/>
          <w:lang w:val="es-ES"/>
        </w:rPr>
        <w:t>:00 am hasta las 1</w:t>
      </w:r>
      <w:r w:rsidR="0057105A">
        <w:rPr>
          <w:rFonts w:asciiTheme="majorHAnsi" w:hAnsiTheme="majorHAnsi" w:cstheme="minorHAnsi"/>
          <w:b/>
          <w:color w:val="0070C0"/>
          <w:sz w:val="24"/>
          <w:szCs w:val="24"/>
          <w:lang w:val="es-ES"/>
        </w:rPr>
        <w:t>0</w:t>
      </w:r>
      <w:r w:rsidRPr="007C4806">
        <w:rPr>
          <w:rFonts w:asciiTheme="majorHAnsi" w:hAnsiTheme="majorHAnsi" w:cstheme="minorHAnsi"/>
          <w:b/>
          <w:color w:val="0070C0"/>
          <w:sz w:val="24"/>
          <w:szCs w:val="24"/>
          <w:lang w:val="es-ES"/>
        </w:rPr>
        <w:t>:</w:t>
      </w:r>
      <w:r w:rsidR="0057105A">
        <w:rPr>
          <w:rFonts w:asciiTheme="majorHAnsi" w:hAnsiTheme="majorHAnsi" w:cstheme="minorHAnsi"/>
          <w:b/>
          <w:color w:val="0070C0"/>
          <w:sz w:val="24"/>
          <w:szCs w:val="24"/>
          <w:lang w:val="es-ES"/>
        </w:rPr>
        <w:t>3</w:t>
      </w:r>
      <w:r w:rsidRPr="007C4806">
        <w:rPr>
          <w:rFonts w:asciiTheme="majorHAnsi" w:hAnsiTheme="majorHAnsi" w:cstheme="minorHAnsi"/>
          <w:b/>
          <w:color w:val="0070C0"/>
          <w:sz w:val="24"/>
          <w:szCs w:val="24"/>
          <w:lang w:val="es-ES"/>
        </w:rPr>
        <w:t xml:space="preserve">0 pm. </w:t>
      </w:r>
    </w:p>
    <w:p w14:paraId="6A93A847" w14:textId="6EF684A9" w:rsidR="003A2D43" w:rsidRPr="007C4806" w:rsidRDefault="003A2D43" w:rsidP="003A2D43">
      <w:pPr>
        <w:pStyle w:val="Prrafodelista"/>
        <w:numPr>
          <w:ilvl w:val="0"/>
          <w:numId w:val="9"/>
        </w:numPr>
        <w:spacing w:after="200"/>
        <w:contextualSpacing/>
        <w:jc w:val="both"/>
        <w:rPr>
          <w:rFonts w:asciiTheme="majorHAnsi" w:hAnsiTheme="majorHAnsi" w:cstheme="minorHAnsi"/>
          <w:bCs/>
          <w:sz w:val="24"/>
          <w:szCs w:val="24"/>
          <w:lang w:val="es-ES"/>
        </w:rPr>
      </w:pPr>
      <w:r w:rsidRPr="007C4806">
        <w:rPr>
          <w:rFonts w:asciiTheme="majorHAnsi" w:hAnsiTheme="majorHAnsi" w:cstheme="minorHAnsi"/>
          <w:bCs/>
          <w:sz w:val="24"/>
          <w:szCs w:val="24"/>
          <w:lang w:val="es-ES"/>
        </w:rPr>
        <w:t xml:space="preserve">Los oferentes que no envíen </w:t>
      </w:r>
      <w:proofErr w:type="gramStart"/>
      <w:r w:rsidRPr="007C4806">
        <w:rPr>
          <w:rFonts w:asciiTheme="majorHAnsi" w:hAnsiTheme="majorHAnsi" w:cstheme="minorHAnsi"/>
          <w:bCs/>
          <w:sz w:val="24"/>
          <w:szCs w:val="24"/>
          <w:lang w:val="es-ES"/>
        </w:rPr>
        <w:t>muestra</w:t>
      </w:r>
      <w:proofErr w:type="gramEnd"/>
      <w:r w:rsidRPr="007C4806">
        <w:rPr>
          <w:rFonts w:asciiTheme="majorHAnsi" w:hAnsiTheme="majorHAnsi" w:cstheme="minorHAnsi"/>
          <w:bCs/>
          <w:sz w:val="24"/>
          <w:szCs w:val="24"/>
          <w:lang w:val="es-ES"/>
        </w:rPr>
        <w:t xml:space="preserve"> serán descalificados del proceso.</w:t>
      </w:r>
    </w:p>
    <w:p w14:paraId="3DAB9A50" w14:textId="720C22EE" w:rsidR="003A2D43" w:rsidRPr="007C4806" w:rsidRDefault="003A2D43" w:rsidP="003A2D43">
      <w:pPr>
        <w:pStyle w:val="Prrafodelista"/>
        <w:numPr>
          <w:ilvl w:val="0"/>
          <w:numId w:val="9"/>
        </w:numPr>
        <w:spacing w:after="200"/>
        <w:contextualSpacing/>
        <w:jc w:val="both"/>
        <w:rPr>
          <w:rFonts w:asciiTheme="majorHAnsi" w:hAnsiTheme="majorHAnsi" w:cstheme="minorHAnsi"/>
          <w:bCs/>
          <w:sz w:val="24"/>
          <w:szCs w:val="24"/>
          <w:lang w:val="es-ES"/>
        </w:rPr>
      </w:pPr>
      <w:r w:rsidRPr="007C4806">
        <w:rPr>
          <w:rFonts w:asciiTheme="majorHAnsi" w:hAnsiTheme="majorHAnsi" w:cstheme="minorHAnsi"/>
          <w:bCs/>
          <w:sz w:val="24"/>
          <w:szCs w:val="24"/>
          <w:lang w:val="es-ES"/>
        </w:rPr>
        <w:t>Las muestras serán recibidas en la unidad de Compras y Contrataciones de CECANOT (ver dirección en el punto 2).</w:t>
      </w:r>
    </w:p>
    <w:p w14:paraId="7B4BC5D3" w14:textId="77777777" w:rsidR="003A2D43" w:rsidRPr="007C4806" w:rsidRDefault="003A2D43" w:rsidP="003A2D43">
      <w:pPr>
        <w:pStyle w:val="Prrafodelista"/>
        <w:numPr>
          <w:ilvl w:val="0"/>
          <w:numId w:val="9"/>
        </w:numPr>
        <w:spacing w:after="200"/>
        <w:contextualSpacing/>
        <w:jc w:val="both"/>
        <w:rPr>
          <w:rFonts w:asciiTheme="majorHAnsi" w:hAnsiTheme="majorHAnsi" w:cstheme="minorHAnsi"/>
          <w:bCs/>
          <w:sz w:val="24"/>
          <w:szCs w:val="24"/>
          <w:lang w:val="es-ES"/>
        </w:rPr>
      </w:pPr>
      <w:r w:rsidRPr="007C4806">
        <w:rPr>
          <w:rFonts w:asciiTheme="majorHAnsi" w:hAnsiTheme="majorHAnsi" w:cstheme="minorHAnsi"/>
          <w:bCs/>
          <w:sz w:val="24"/>
          <w:szCs w:val="24"/>
          <w:lang w:val="es-ES"/>
        </w:rPr>
        <w:t>Deberán presentar el Formulario de Entrega de Muestras.</w:t>
      </w:r>
    </w:p>
    <w:p w14:paraId="24F13CE5" w14:textId="58EDDC6E" w:rsidR="003A2D43" w:rsidRPr="007C4806" w:rsidRDefault="003A2D43" w:rsidP="003A2D43">
      <w:pPr>
        <w:pStyle w:val="Prrafodelista"/>
        <w:numPr>
          <w:ilvl w:val="0"/>
          <w:numId w:val="9"/>
        </w:numPr>
        <w:spacing w:after="200"/>
        <w:contextualSpacing/>
        <w:jc w:val="both"/>
        <w:rPr>
          <w:rFonts w:asciiTheme="majorHAnsi" w:hAnsiTheme="majorHAnsi" w:cstheme="minorHAnsi"/>
          <w:bCs/>
          <w:sz w:val="24"/>
          <w:szCs w:val="24"/>
          <w:lang w:val="es-ES"/>
        </w:rPr>
      </w:pPr>
      <w:r w:rsidRPr="007C4806">
        <w:rPr>
          <w:rFonts w:asciiTheme="majorHAnsi" w:hAnsiTheme="majorHAnsi" w:cstheme="minorHAnsi"/>
          <w:bCs/>
          <w:sz w:val="24"/>
          <w:szCs w:val="24"/>
          <w:lang w:val="es-ES"/>
        </w:rPr>
        <w:t>No se considerarán válidas las Ofertas Técnicas de aquellos productos de los que no se hayan recibido las muestras correspondientes.</w:t>
      </w:r>
    </w:p>
    <w:p w14:paraId="7339B634" w14:textId="4668883D" w:rsidR="007C4806" w:rsidRDefault="007C4806" w:rsidP="007C4806">
      <w:pPr>
        <w:pStyle w:val="Prrafodelista"/>
        <w:numPr>
          <w:ilvl w:val="0"/>
          <w:numId w:val="9"/>
        </w:numPr>
        <w:spacing w:after="200"/>
        <w:contextualSpacing/>
        <w:jc w:val="both"/>
        <w:rPr>
          <w:rFonts w:asciiTheme="majorHAnsi" w:hAnsiTheme="majorHAnsi" w:cstheme="minorHAnsi"/>
          <w:bCs/>
          <w:sz w:val="24"/>
          <w:szCs w:val="24"/>
          <w:lang w:val="es-ES"/>
        </w:rPr>
      </w:pPr>
      <w:r w:rsidRPr="007C4806">
        <w:rPr>
          <w:rFonts w:asciiTheme="majorHAnsi" w:hAnsiTheme="majorHAnsi" w:cstheme="minorHAnsi"/>
          <w:bCs/>
          <w:sz w:val="24"/>
          <w:szCs w:val="24"/>
          <w:lang w:val="es-ES"/>
        </w:rPr>
        <w:t xml:space="preserve">Las muestras no son devueltas. </w:t>
      </w:r>
    </w:p>
    <w:p w14:paraId="333F6CE5" w14:textId="7544ECF7" w:rsidR="00CC5C25" w:rsidRDefault="00CC5C25" w:rsidP="00CC5C25">
      <w:pPr>
        <w:spacing w:after="200"/>
        <w:contextualSpacing/>
        <w:jc w:val="both"/>
        <w:rPr>
          <w:rFonts w:asciiTheme="majorHAnsi" w:hAnsiTheme="majorHAnsi" w:cstheme="minorHAnsi"/>
          <w:bCs/>
          <w:sz w:val="24"/>
          <w:szCs w:val="24"/>
          <w:lang w:val="es-ES"/>
        </w:rPr>
      </w:pPr>
    </w:p>
    <w:p w14:paraId="7043C207" w14:textId="727781F2" w:rsidR="00CC5C25" w:rsidRDefault="00CC5C25" w:rsidP="00CC5C25">
      <w:pPr>
        <w:spacing w:after="200"/>
        <w:contextualSpacing/>
        <w:jc w:val="both"/>
        <w:rPr>
          <w:rFonts w:asciiTheme="majorHAnsi" w:hAnsiTheme="majorHAnsi" w:cstheme="minorHAnsi"/>
          <w:bCs/>
          <w:sz w:val="24"/>
          <w:szCs w:val="24"/>
          <w:lang w:val="es-ES"/>
        </w:rPr>
      </w:pPr>
    </w:p>
    <w:p w14:paraId="6DC12768" w14:textId="2611C2C9" w:rsidR="00CC5C25" w:rsidRDefault="00CC5C25" w:rsidP="00CC5C25">
      <w:pPr>
        <w:spacing w:after="200"/>
        <w:contextualSpacing/>
        <w:jc w:val="both"/>
        <w:rPr>
          <w:rFonts w:asciiTheme="majorHAnsi" w:hAnsiTheme="majorHAnsi" w:cstheme="minorHAnsi"/>
          <w:bCs/>
          <w:sz w:val="24"/>
          <w:szCs w:val="24"/>
          <w:lang w:val="es-ES"/>
        </w:rPr>
      </w:pPr>
    </w:p>
    <w:p w14:paraId="126A5231" w14:textId="13DFEBFC" w:rsidR="00CC5C25" w:rsidRDefault="00CC5C25" w:rsidP="00CC5C25">
      <w:pPr>
        <w:spacing w:after="200"/>
        <w:contextualSpacing/>
        <w:jc w:val="both"/>
        <w:rPr>
          <w:rFonts w:asciiTheme="majorHAnsi" w:hAnsiTheme="majorHAnsi" w:cstheme="minorHAnsi"/>
          <w:bCs/>
          <w:sz w:val="24"/>
          <w:szCs w:val="24"/>
          <w:lang w:val="es-ES"/>
        </w:rPr>
      </w:pPr>
    </w:p>
    <w:p w14:paraId="106CCF48" w14:textId="3958C17E" w:rsidR="00CC5C25" w:rsidRDefault="00CC5C25" w:rsidP="00CC5C25">
      <w:pPr>
        <w:spacing w:after="200"/>
        <w:contextualSpacing/>
        <w:jc w:val="both"/>
        <w:rPr>
          <w:rFonts w:asciiTheme="majorHAnsi" w:hAnsiTheme="majorHAnsi" w:cstheme="minorHAnsi"/>
          <w:bCs/>
          <w:sz w:val="24"/>
          <w:szCs w:val="24"/>
          <w:lang w:val="es-ES"/>
        </w:rPr>
      </w:pPr>
    </w:p>
    <w:p w14:paraId="1D03CB6D" w14:textId="359FE778" w:rsidR="00CC5C25" w:rsidRDefault="00CC5C25" w:rsidP="00CC5C25">
      <w:pPr>
        <w:spacing w:after="200"/>
        <w:contextualSpacing/>
        <w:jc w:val="both"/>
        <w:rPr>
          <w:rFonts w:asciiTheme="majorHAnsi" w:hAnsiTheme="majorHAnsi" w:cstheme="minorHAnsi"/>
          <w:bCs/>
          <w:sz w:val="24"/>
          <w:szCs w:val="24"/>
          <w:lang w:val="es-ES"/>
        </w:rPr>
      </w:pPr>
    </w:p>
    <w:p w14:paraId="527FBC63" w14:textId="77777777" w:rsidR="00CC5C25" w:rsidRPr="00CC5C25" w:rsidRDefault="00CC5C25" w:rsidP="00CC5C25">
      <w:pPr>
        <w:spacing w:after="200"/>
        <w:contextualSpacing/>
        <w:jc w:val="both"/>
        <w:rPr>
          <w:rFonts w:asciiTheme="majorHAnsi" w:hAnsiTheme="majorHAnsi" w:cstheme="minorHAnsi"/>
          <w:bCs/>
          <w:sz w:val="24"/>
          <w:szCs w:val="24"/>
          <w:lang w:val="es-ES"/>
        </w:rPr>
      </w:pPr>
    </w:p>
    <w:p w14:paraId="56CBA7AB" w14:textId="77777777" w:rsidR="003A2D43" w:rsidRPr="007C4806" w:rsidRDefault="003A2D43" w:rsidP="007C4806">
      <w:pPr>
        <w:pStyle w:val="Prrafodelista"/>
        <w:numPr>
          <w:ilvl w:val="0"/>
          <w:numId w:val="8"/>
        </w:numPr>
        <w:spacing w:after="200"/>
        <w:rPr>
          <w:rFonts w:asciiTheme="majorHAnsi" w:hAnsiTheme="majorHAnsi"/>
          <w:b/>
          <w:bCs/>
          <w:sz w:val="24"/>
          <w:szCs w:val="24"/>
        </w:rPr>
      </w:pPr>
      <w:r w:rsidRPr="007C4806">
        <w:rPr>
          <w:rFonts w:asciiTheme="majorHAnsi" w:hAnsiTheme="majorHAnsi"/>
          <w:b/>
          <w:bCs/>
          <w:sz w:val="24"/>
          <w:szCs w:val="24"/>
        </w:rPr>
        <w:t>Datos de la Cotización</w:t>
      </w:r>
    </w:p>
    <w:p w14:paraId="5DEC300C" w14:textId="77777777" w:rsidR="003A2D43" w:rsidRPr="003A2D43" w:rsidRDefault="003A2D43" w:rsidP="007C4806">
      <w:pPr>
        <w:spacing w:after="200" w:line="240" w:lineRule="auto"/>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Las cotizaciones presentadas por los oferentes deben contener los siguientes datos: </w:t>
      </w:r>
    </w:p>
    <w:p w14:paraId="48FC2FE6"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Numero de RNC </w:t>
      </w:r>
    </w:p>
    <w:p w14:paraId="0DC667D8"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Numero de Proveedor del Estado (RPE) </w:t>
      </w:r>
    </w:p>
    <w:p w14:paraId="0F8A826B"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ITBIS transparentado </w:t>
      </w:r>
    </w:p>
    <w:p w14:paraId="4FB9F825"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Descripción correcta del bien y/o servicio</w:t>
      </w:r>
    </w:p>
    <w:p w14:paraId="2C7182E7"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Marca de los artículos ofertados </w:t>
      </w:r>
    </w:p>
    <w:p w14:paraId="19B79B22"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Condición de pago </w:t>
      </w:r>
    </w:p>
    <w:p w14:paraId="33C71835"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Tiempo de Entrega</w:t>
      </w:r>
    </w:p>
    <w:p w14:paraId="77F86D36"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Garantía de calidad de los bienes cotizados. </w:t>
      </w:r>
    </w:p>
    <w:p w14:paraId="1082A728"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 xml:space="preserve">Monto con dos (2) decimales </w:t>
      </w:r>
      <w:proofErr w:type="spellStart"/>
      <w:r w:rsidRPr="003A2D43">
        <w:rPr>
          <w:rFonts w:asciiTheme="majorHAnsi" w:hAnsiTheme="majorHAnsi" w:cstheme="minorHAnsi"/>
          <w:bCs/>
          <w:sz w:val="24"/>
          <w:szCs w:val="24"/>
          <w:lang w:val="es-ES"/>
        </w:rPr>
        <w:t>xx.xx</w:t>
      </w:r>
      <w:proofErr w:type="spellEnd"/>
      <w:r w:rsidRPr="003A2D43">
        <w:rPr>
          <w:rFonts w:asciiTheme="majorHAnsi" w:hAnsiTheme="majorHAnsi" w:cstheme="minorHAnsi"/>
          <w:bCs/>
          <w:sz w:val="24"/>
          <w:szCs w:val="24"/>
          <w:lang w:val="es-ES"/>
        </w:rPr>
        <w:t xml:space="preserve"> </w:t>
      </w:r>
    </w:p>
    <w:p w14:paraId="7F536ACA" w14:textId="77777777" w:rsidR="003A2D43" w:rsidRPr="003A2D43" w:rsidRDefault="003A2D43" w:rsidP="007C4806">
      <w:pPr>
        <w:numPr>
          <w:ilvl w:val="0"/>
          <w:numId w:val="5"/>
        </w:numPr>
        <w:spacing w:after="200" w:line="240" w:lineRule="auto"/>
        <w:contextualSpacing/>
        <w:jc w:val="both"/>
        <w:rPr>
          <w:rFonts w:asciiTheme="majorHAnsi" w:hAnsiTheme="majorHAnsi" w:cstheme="minorHAnsi"/>
          <w:bCs/>
          <w:sz w:val="24"/>
          <w:szCs w:val="24"/>
          <w:lang w:val="es-ES"/>
        </w:rPr>
      </w:pPr>
      <w:r w:rsidRPr="003A2D43">
        <w:rPr>
          <w:rFonts w:asciiTheme="majorHAnsi" w:hAnsiTheme="majorHAnsi" w:cstheme="minorHAnsi"/>
          <w:bCs/>
          <w:sz w:val="24"/>
          <w:szCs w:val="24"/>
          <w:lang w:val="es-ES"/>
        </w:rPr>
        <w:t>Valores expresados en RD</w:t>
      </w:r>
    </w:p>
    <w:p w14:paraId="3A1B27CA" w14:textId="77777777" w:rsidR="007C4806" w:rsidRPr="003A2D43" w:rsidRDefault="007C4806" w:rsidP="00C43DD9">
      <w:pPr>
        <w:spacing w:after="200" w:line="240" w:lineRule="auto"/>
        <w:contextualSpacing/>
        <w:rPr>
          <w:rFonts w:cstheme="minorHAnsi"/>
          <w:bCs/>
          <w:sz w:val="24"/>
          <w:szCs w:val="24"/>
          <w:lang w:val="es-ES"/>
        </w:rPr>
      </w:pPr>
    </w:p>
    <w:p w14:paraId="0B0D297B" w14:textId="00DFEE7F" w:rsidR="003A2D43" w:rsidRPr="007C4806" w:rsidRDefault="003A2D43" w:rsidP="007C4806">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r w:rsidRPr="007C4806">
        <w:rPr>
          <w:rFonts w:asciiTheme="majorHAnsi" w:hAnsiTheme="majorHAnsi"/>
          <w:b/>
          <w:bCs/>
          <w:sz w:val="24"/>
          <w:szCs w:val="24"/>
        </w:rPr>
        <w:t xml:space="preserve">Forma de Pago </w:t>
      </w:r>
    </w:p>
    <w:p w14:paraId="0F36AB03" w14:textId="798B11A1" w:rsidR="003A2D43" w:rsidRPr="003A2D43" w:rsidRDefault="007C4806" w:rsidP="00D06E10">
      <w:pPr>
        <w:spacing w:after="200" w:line="240" w:lineRule="auto"/>
        <w:ind w:left="720"/>
        <w:rPr>
          <w:rFonts w:asciiTheme="majorHAnsi" w:hAnsiTheme="majorHAnsi" w:cstheme="minorHAnsi"/>
          <w:sz w:val="24"/>
          <w:szCs w:val="24"/>
          <w:lang w:val="es-ES" w:eastAsia="es-ES"/>
        </w:rPr>
      </w:pPr>
      <w:r>
        <w:rPr>
          <w:rFonts w:asciiTheme="majorHAnsi" w:hAnsiTheme="majorHAnsi" w:cstheme="minorHAnsi"/>
          <w:sz w:val="24"/>
          <w:szCs w:val="24"/>
          <w:lang w:val="es-ES" w:eastAsia="es-ES"/>
        </w:rPr>
        <w:t xml:space="preserve">             </w:t>
      </w:r>
      <w:r w:rsidR="003A2D43" w:rsidRPr="003A2D43">
        <w:rPr>
          <w:rFonts w:asciiTheme="majorHAnsi" w:hAnsiTheme="majorHAnsi" w:cstheme="minorHAnsi"/>
          <w:sz w:val="24"/>
          <w:szCs w:val="24"/>
          <w:lang w:val="es-ES" w:eastAsia="es-ES"/>
        </w:rPr>
        <w:t>Crédito 60 Días</w:t>
      </w:r>
    </w:p>
    <w:p w14:paraId="3F4B3F0C" w14:textId="77777777" w:rsidR="003A2D43" w:rsidRPr="003A2D43" w:rsidRDefault="003A2D43" w:rsidP="007C4806">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r w:rsidRPr="003A2D43">
        <w:rPr>
          <w:rFonts w:asciiTheme="majorHAnsi" w:hAnsiTheme="majorHAnsi"/>
          <w:b/>
          <w:bCs/>
          <w:sz w:val="24"/>
          <w:szCs w:val="24"/>
        </w:rPr>
        <w:t>Tiempo de entrega</w:t>
      </w:r>
    </w:p>
    <w:p w14:paraId="4C4D2C9E" w14:textId="67303D81" w:rsidR="007C4806" w:rsidRPr="003A2D43" w:rsidRDefault="007C4806" w:rsidP="00D06E10">
      <w:pPr>
        <w:spacing w:after="200" w:line="240" w:lineRule="auto"/>
        <w:ind w:left="720" w:firstLine="720"/>
        <w:rPr>
          <w:rFonts w:asciiTheme="majorHAnsi" w:hAnsiTheme="majorHAnsi" w:cstheme="minorHAnsi"/>
          <w:sz w:val="24"/>
          <w:szCs w:val="24"/>
          <w:lang w:val="es-ES" w:eastAsia="es-ES"/>
        </w:rPr>
      </w:pPr>
      <w:r>
        <w:rPr>
          <w:rFonts w:asciiTheme="majorHAnsi" w:hAnsiTheme="majorHAnsi" w:cstheme="minorHAnsi"/>
          <w:sz w:val="24"/>
          <w:szCs w:val="24"/>
          <w:lang w:val="es-ES" w:eastAsia="es-ES"/>
        </w:rPr>
        <w:t xml:space="preserve"> </w:t>
      </w:r>
      <w:r w:rsidR="003A2D43" w:rsidRPr="003A2D43">
        <w:rPr>
          <w:rFonts w:asciiTheme="majorHAnsi" w:hAnsiTheme="majorHAnsi" w:cstheme="minorHAnsi"/>
          <w:sz w:val="24"/>
          <w:szCs w:val="24"/>
          <w:lang w:val="es-ES" w:eastAsia="es-ES"/>
        </w:rPr>
        <w:t>Inmediata</w:t>
      </w:r>
    </w:p>
    <w:p w14:paraId="64929DCA" w14:textId="77777777" w:rsidR="003A2D43" w:rsidRPr="003A2D43" w:rsidRDefault="003A2D43" w:rsidP="007C4806">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r w:rsidRPr="003A2D43">
        <w:rPr>
          <w:rFonts w:asciiTheme="majorHAnsi" w:hAnsiTheme="majorHAnsi"/>
          <w:b/>
          <w:bCs/>
          <w:sz w:val="24"/>
          <w:szCs w:val="24"/>
        </w:rPr>
        <w:t>Procedimiento de Selección.</w:t>
      </w:r>
    </w:p>
    <w:p w14:paraId="12493E32" w14:textId="40B46CFB" w:rsidR="007C4806" w:rsidRPr="003A2D43" w:rsidRDefault="003A2D43" w:rsidP="003A2D43">
      <w:pPr>
        <w:spacing w:after="200" w:line="240" w:lineRule="auto"/>
        <w:jc w:val="both"/>
        <w:rPr>
          <w:rFonts w:asciiTheme="majorHAnsi" w:hAnsiTheme="majorHAnsi" w:cstheme="minorHAnsi"/>
          <w:sz w:val="24"/>
          <w:szCs w:val="24"/>
          <w:lang w:val="es-ES"/>
        </w:rPr>
      </w:pPr>
      <w:r w:rsidRPr="003A2D43">
        <w:rPr>
          <w:rFonts w:asciiTheme="majorHAnsi" w:hAnsiTheme="majorHAnsi" w:cstheme="minorHAnsi"/>
          <w:sz w:val="24"/>
          <w:szCs w:val="24"/>
          <w:lang w:val="es-ES"/>
        </w:rPr>
        <w:t xml:space="preserve">  La presente contratación se realizará por Compra Menor en etapa única.</w:t>
      </w:r>
    </w:p>
    <w:p w14:paraId="5EFA55F7" w14:textId="77777777" w:rsidR="003A2D43" w:rsidRPr="003A2D43" w:rsidRDefault="003A2D43" w:rsidP="007C4806">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r w:rsidRPr="003A2D43">
        <w:rPr>
          <w:rFonts w:asciiTheme="majorHAnsi" w:hAnsiTheme="majorHAnsi"/>
          <w:b/>
          <w:bCs/>
          <w:sz w:val="24"/>
          <w:szCs w:val="24"/>
        </w:rPr>
        <w:t>Capacidad para ofertar.</w:t>
      </w:r>
    </w:p>
    <w:p w14:paraId="44C0DCFE" w14:textId="77777777" w:rsidR="003A2D43" w:rsidRPr="003A2D43" w:rsidRDefault="003A2D43" w:rsidP="007C4806">
      <w:pPr>
        <w:autoSpaceDE w:val="0"/>
        <w:autoSpaceDN w:val="0"/>
        <w:adjustRightInd w:val="0"/>
        <w:spacing w:after="200" w:line="240" w:lineRule="auto"/>
        <w:jc w:val="both"/>
        <w:rPr>
          <w:rFonts w:asciiTheme="majorHAnsi" w:eastAsia="SimSun" w:hAnsiTheme="majorHAnsi" w:cstheme="minorHAnsi"/>
          <w:sz w:val="24"/>
          <w:szCs w:val="24"/>
        </w:rPr>
      </w:pPr>
      <w:r w:rsidRPr="003A2D43">
        <w:rPr>
          <w:rFonts w:asciiTheme="majorHAnsi" w:eastAsia="SimSun" w:hAnsiTheme="majorHAnsi" w:cstheme="minorHAnsi"/>
          <w:sz w:val="24"/>
          <w:szCs w:val="24"/>
        </w:rPr>
        <w:t xml:space="preserve">Toda persona natural o jurídica, nacional o extranjera que haya adquirido las </w:t>
      </w:r>
      <w:r w:rsidRPr="003A2D43">
        <w:rPr>
          <w:rFonts w:asciiTheme="majorHAnsi" w:eastAsia="SimSun" w:hAnsiTheme="majorHAnsi" w:cstheme="minorHAnsi"/>
          <w:b/>
          <w:sz w:val="24"/>
          <w:szCs w:val="24"/>
        </w:rPr>
        <w:t>especificaciones técnicas</w:t>
      </w:r>
      <w:r w:rsidRPr="003A2D43">
        <w:rPr>
          <w:rFonts w:asciiTheme="majorHAnsi" w:eastAsia="SimSun" w:hAnsiTheme="majorHAnsi" w:cstheme="minorHAnsi"/>
          <w:sz w:val="24"/>
          <w:szCs w:val="24"/>
        </w:rPr>
        <w:t xml:space="preserve">, tendrá derecho a participar en la presente </w:t>
      </w:r>
      <w:r w:rsidRPr="003A2D43">
        <w:rPr>
          <w:rFonts w:asciiTheme="majorHAnsi" w:hAnsiTheme="majorHAnsi" w:cstheme="minorHAnsi"/>
          <w:iCs/>
          <w:sz w:val="24"/>
          <w:szCs w:val="24"/>
        </w:rPr>
        <w:t>COMPRA MENOR</w:t>
      </w:r>
      <w:r w:rsidRPr="003A2D43">
        <w:rPr>
          <w:rFonts w:asciiTheme="majorHAnsi" w:eastAsia="SimSun" w:hAnsiTheme="majorHAnsi" w:cstheme="minorHAnsi"/>
          <w:sz w:val="24"/>
          <w:szCs w:val="24"/>
        </w:rPr>
        <w:t>, siempre y cuando reúna las condiciones exigidas y no se encuentre afectada por el régimen de prohibiciones establecido en la ley 340-06.</w:t>
      </w:r>
    </w:p>
    <w:p w14:paraId="35EAC435" w14:textId="77777777" w:rsidR="003A2D43" w:rsidRPr="003A2D43" w:rsidRDefault="003A2D43" w:rsidP="007C4806">
      <w:pPr>
        <w:numPr>
          <w:ilvl w:val="0"/>
          <w:numId w:val="2"/>
        </w:numPr>
        <w:autoSpaceDE w:val="0"/>
        <w:autoSpaceDN w:val="0"/>
        <w:adjustRightInd w:val="0"/>
        <w:spacing w:after="0" w:line="240" w:lineRule="auto"/>
        <w:jc w:val="both"/>
        <w:rPr>
          <w:rFonts w:asciiTheme="majorHAnsi" w:hAnsiTheme="majorHAnsi" w:cstheme="minorHAnsi"/>
          <w:b/>
          <w:sz w:val="24"/>
          <w:szCs w:val="24"/>
          <w:lang w:val="es-ES"/>
        </w:rPr>
      </w:pPr>
      <w:r w:rsidRPr="003A2D43">
        <w:rPr>
          <w:rFonts w:asciiTheme="majorHAnsi" w:hAnsiTheme="majorHAnsi" w:cstheme="minorHAnsi"/>
          <w:b/>
          <w:sz w:val="24"/>
          <w:szCs w:val="24"/>
          <w:lang w:val="es-ES"/>
        </w:rPr>
        <w:t xml:space="preserve">Para personas jurídicas </w:t>
      </w:r>
    </w:p>
    <w:p w14:paraId="0A75E71F" w14:textId="77777777" w:rsidR="003A2D43" w:rsidRPr="003A2D43" w:rsidRDefault="003A2D43" w:rsidP="007C4806">
      <w:pPr>
        <w:numPr>
          <w:ilvl w:val="0"/>
          <w:numId w:val="3"/>
        </w:numPr>
        <w:tabs>
          <w:tab w:val="left" w:pos="0"/>
        </w:tabs>
        <w:autoSpaceDE w:val="0"/>
        <w:autoSpaceDN w:val="0"/>
        <w:adjustRightInd w:val="0"/>
        <w:spacing w:after="0" w:line="240" w:lineRule="auto"/>
        <w:jc w:val="both"/>
        <w:rPr>
          <w:rFonts w:asciiTheme="majorHAnsi" w:hAnsiTheme="majorHAnsi" w:cstheme="minorHAnsi"/>
          <w:sz w:val="24"/>
          <w:szCs w:val="24"/>
          <w:lang w:val="es-ES"/>
        </w:rPr>
      </w:pPr>
      <w:r w:rsidRPr="003A2D43">
        <w:rPr>
          <w:rFonts w:asciiTheme="majorHAnsi" w:hAnsiTheme="majorHAnsi" w:cstheme="minorHAnsi"/>
          <w:sz w:val="24"/>
          <w:szCs w:val="24"/>
          <w:lang w:val="es-ES"/>
        </w:rPr>
        <w:t>Registro de Proveedores del Estado Actualizado</w:t>
      </w:r>
    </w:p>
    <w:p w14:paraId="683036C6" w14:textId="77777777" w:rsidR="003A2D43" w:rsidRPr="003A2D43" w:rsidRDefault="003A2D43" w:rsidP="007C4806">
      <w:pPr>
        <w:numPr>
          <w:ilvl w:val="0"/>
          <w:numId w:val="3"/>
        </w:numPr>
        <w:autoSpaceDE w:val="0"/>
        <w:autoSpaceDN w:val="0"/>
        <w:adjustRightInd w:val="0"/>
        <w:spacing w:after="0" w:line="240" w:lineRule="auto"/>
        <w:jc w:val="both"/>
        <w:rPr>
          <w:rFonts w:asciiTheme="majorHAnsi" w:eastAsia="Times New Roman" w:hAnsiTheme="majorHAnsi" w:cstheme="minorHAnsi"/>
          <w:color w:val="000000"/>
          <w:sz w:val="24"/>
          <w:szCs w:val="24"/>
          <w:lang w:val="es-ES" w:eastAsia="en-GB"/>
        </w:rPr>
      </w:pPr>
      <w:r w:rsidRPr="003A2D43">
        <w:rPr>
          <w:rFonts w:asciiTheme="majorHAnsi" w:eastAsia="Times New Roman" w:hAnsiTheme="majorHAnsi" w:cstheme="minorHAnsi"/>
          <w:color w:val="000000"/>
          <w:sz w:val="24"/>
          <w:szCs w:val="24"/>
          <w:lang w:val="es-ES" w:eastAsia="en-GB"/>
        </w:rPr>
        <w:t>Copia del Certificado de Registro Mercantil actualiza</w:t>
      </w:r>
      <w:r w:rsidRPr="003A2D43">
        <w:rPr>
          <w:rFonts w:asciiTheme="majorHAnsi" w:eastAsia="Times New Roman" w:hAnsiTheme="majorHAnsi" w:cstheme="minorHAnsi"/>
          <w:color w:val="000000"/>
          <w:sz w:val="24"/>
          <w:szCs w:val="24"/>
          <w:lang w:val="es-ES" w:eastAsia="en-GB"/>
        </w:rPr>
        <w:softHyphen/>
        <w:t xml:space="preserve">do. </w:t>
      </w:r>
    </w:p>
    <w:p w14:paraId="320D79FD" w14:textId="7DF17ABE" w:rsidR="00C43DD9" w:rsidRPr="00CC5C25" w:rsidRDefault="003A2D43" w:rsidP="00CC5C25">
      <w:pPr>
        <w:numPr>
          <w:ilvl w:val="0"/>
          <w:numId w:val="3"/>
        </w:numPr>
        <w:tabs>
          <w:tab w:val="left" w:pos="0"/>
        </w:tabs>
        <w:autoSpaceDE w:val="0"/>
        <w:autoSpaceDN w:val="0"/>
        <w:adjustRightInd w:val="0"/>
        <w:spacing w:after="0" w:line="240" w:lineRule="auto"/>
        <w:jc w:val="both"/>
        <w:rPr>
          <w:rFonts w:asciiTheme="majorHAnsi" w:hAnsiTheme="majorHAnsi"/>
          <w:lang w:val="es-ES" w:eastAsia="en-GB"/>
        </w:rPr>
      </w:pPr>
      <w:r w:rsidRPr="003A2D43">
        <w:rPr>
          <w:rFonts w:asciiTheme="majorHAnsi" w:hAnsiTheme="majorHAnsi" w:cstheme="minorHAnsi"/>
          <w:sz w:val="24"/>
          <w:szCs w:val="24"/>
          <w:lang w:val="es-ES"/>
        </w:rPr>
        <w:t>Constancia</w:t>
      </w:r>
      <w:r w:rsidRPr="003A2D43">
        <w:rPr>
          <w:rFonts w:asciiTheme="majorHAnsi" w:hAnsiTheme="majorHAnsi"/>
          <w:lang w:val="es-ES" w:eastAsia="en-GB"/>
        </w:rPr>
        <w:t xml:space="preserve"> de estar al día en sus obligaciones fiscales y de seguridad social.</w:t>
      </w:r>
    </w:p>
    <w:p w14:paraId="0C16390A" w14:textId="77777777" w:rsidR="00CC5C25" w:rsidRPr="003A2D43" w:rsidRDefault="00CC5C25" w:rsidP="007C4806">
      <w:pPr>
        <w:autoSpaceDE w:val="0"/>
        <w:autoSpaceDN w:val="0"/>
        <w:adjustRightInd w:val="0"/>
        <w:spacing w:after="0" w:line="240" w:lineRule="auto"/>
        <w:ind w:left="480"/>
        <w:jc w:val="both"/>
        <w:rPr>
          <w:rFonts w:asciiTheme="majorHAnsi" w:hAnsiTheme="majorHAnsi" w:cstheme="minorHAnsi"/>
          <w:sz w:val="24"/>
          <w:szCs w:val="24"/>
          <w:lang w:val="es-ES"/>
        </w:rPr>
      </w:pPr>
    </w:p>
    <w:p w14:paraId="0A3F0337" w14:textId="77777777" w:rsidR="003A2D43" w:rsidRPr="003A2D43" w:rsidRDefault="003A2D43" w:rsidP="007C4806">
      <w:pPr>
        <w:numPr>
          <w:ilvl w:val="0"/>
          <w:numId w:val="2"/>
        </w:numPr>
        <w:autoSpaceDE w:val="0"/>
        <w:autoSpaceDN w:val="0"/>
        <w:adjustRightInd w:val="0"/>
        <w:spacing w:after="0" w:line="240" w:lineRule="auto"/>
        <w:jc w:val="both"/>
        <w:rPr>
          <w:rFonts w:asciiTheme="majorHAnsi" w:hAnsiTheme="majorHAnsi" w:cstheme="minorHAnsi"/>
          <w:b/>
          <w:sz w:val="24"/>
          <w:szCs w:val="24"/>
          <w:lang w:val="es-ES"/>
        </w:rPr>
      </w:pPr>
      <w:r w:rsidRPr="003A2D43">
        <w:rPr>
          <w:rFonts w:asciiTheme="majorHAnsi" w:hAnsiTheme="majorHAnsi" w:cstheme="minorHAnsi"/>
          <w:b/>
          <w:sz w:val="24"/>
          <w:szCs w:val="24"/>
          <w:lang w:val="es-ES"/>
        </w:rPr>
        <w:t>Para personas físicas</w:t>
      </w:r>
    </w:p>
    <w:p w14:paraId="2E6B1C3D" w14:textId="77777777" w:rsidR="003A2D43" w:rsidRPr="003A2D43" w:rsidRDefault="003A2D43" w:rsidP="007C4806">
      <w:pPr>
        <w:numPr>
          <w:ilvl w:val="0"/>
          <w:numId w:val="4"/>
        </w:numPr>
        <w:tabs>
          <w:tab w:val="left" w:pos="0"/>
        </w:tabs>
        <w:autoSpaceDE w:val="0"/>
        <w:autoSpaceDN w:val="0"/>
        <w:adjustRightInd w:val="0"/>
        <w:spacing w:after="0" w:line="240" w:lineRule="auto"/>
        <w:ind w:left="540"/>
        <w:jc w:val="both"/>
        <w:rPr>
          <w:rFonts w:asciiTheme="majorHAnsi" w:hAnsiTheme="majorHAnsi" w:cstheme="minorHAnsi"/>
          <w:sz w:val="24"/>
          <w:szCs w:val="24"/>
          <w:lang w:val="es-ES"/>
        </w:rPr>
      </w:pPr>
      <w:r w:rsidRPr="003A2D43">
        <w:rPr>
          <w:rFonts w:asciiTheme="majorHAnsi" w:hAnsiTheme="majorHAnsi" w:cstheme="minorHAnsi"/>
          <w:sz w:val="24"/>
          <w:szCs w:val="24"/>
          <w:lang w:val="es-ES"/>
        </w:rPr>
        <w:t>Estar inscritos en el Registro de Proveedores del Estado</w:t>
      </w:r>
    </w:p>
    <w:p w14:paraId="5E272008" w14:textId="77777777" w:rsidR="003A2D43" w:rsidRPr="003A2D43" w:rsidRDefault="003A2D43" w:rsidP="007C4806">
      <w:pPr>
        <w:numPr>
          <w:ilvl w:val="0"/>
          <w:numId w:val="4"/>
        </w:numPr>
        <w:tabs>
          <w:tab w:val="left" w:pos="0"/>
        </w:tabs>
        <w:autoSpaceDE w:val="0"/>
        <w:autoSpaceDN w:val="0"/>
        <w:adjustRightInd w:val="0"/>
        <w:spacing w:after="0" w:line="240" w:lineRule="auto"/>
        <w:ind w:left="540"/>
        <w:jc w:val="both"/>
        <w:rPr>
          <w:rFonts w:asciiTheme="majorHAnsi" w:hAnsiTheme="majorHAnsi" w:cstheme="minorHAnsi"/>
          <w:color w:val="000000"/>
          <w:sz w:val="24"/>
          <w:szCs w:val="24"/>
          <w:lang w:val="es-ES"/>
        </w:rPr>
      </w:pPr>
      <w:r w:rsidRPr="003A2D43">
        <w:rPr>
          <w:rFonts w:asciiTheme="majorHAnsi" w:hAnsiTheme="majorHAnsi" w:cstheme="minorHAnsi"/>
          <w:sz w:val="24"/>
          <w:szCs w:val="24"/>
          <w:lang w:val="es-ES"/>
        </w:rPr>
        <w:t>Copia de la Cédula de Identidad y Electoral del solici</w:t>
      </w:r>
      <w:r w:rsidRPr="003A2D43">
        <w:rPr>
          <w:rFonts w:asciiTheme="majorHAnsi" w:hAnsiTheme="majorHAnsi" w:cstheme="minorHAnsi"/>
          <w:sz w:val="24"/>
          <w:szCs w:val="24"/>
          <w:lang w:val="es-ES"/>
        </w:rPr>
        <w:softHyphen/>
        <w:t xml:space="preserve">tante. </w:t>
      </w:r>
    </w:p>
    <w:p w14:paraId="1E04C4E0" w14:textId="77777777" w:rsidR="003A2D43" w:rsidRPr="003A2D43" w:rsidRDefault="003A2D43" w:rsidP="007C4806">
      <w:pPr>
        <w:numPr>
          <w:ilvl w:val="0"/>
          <w:numId w:val="4"/>
        </w:numPr>
        <w:tabs>
          <w:tab w:val="left" w:pos="0"/>
        </w:tabs>
        <w:autoSpaceDE w:val="0"/>
        <w:autoSpaceDN w:val="0"/>
        <w:adjustRightInd w:val="0"/>
        <w:spacing w:after="0" w:line="240" w:lineRule="auto"/>
        <w:ind w:left="540"/>
        <w:jc w:val="both"/>
        <w:rPr>
          <w:rFonts w:asciiTheme="majorHAnsi" w:hAnsiTheme="majorHAnsi"/>
          <w:lang w:val="es-ES" w:eastAsia="en-GB"/>
        </w:rPr>
      </w:pPr>
      <w:r w:rsidRPr="003A2D43">
        <w:rPr>
          <w:rFonts w:asciiTheme="majorHAnsi" w:hAnsiTheme="majorHAnsi" w:cstheme="minorHAnsi"/>
          <w:sz w:val="24"/>
          <w:szCs w:val="24"/>
          <w:lang w:val="es-ES"/>
        </w:rPr>
        <w:t>Constancia</w:t>
      </w:r>
      <w:r w:rsidRPr="003A2D43">
        <w:rPr>
          <w:rFonts w:asciiTheme="majorHAnsi" w:hAnsiTheme="majorHAnsi"/>
          <w:lang w:val="es-ES" w:eastAsia="en-GB"/>
        </w:rPr>
        <w:t xml:space="preserve"> de estar al día en sus obligaciones fiscales y de seguridad social.</w:t>
      </w:r>
    </w:p>
    <w:p w14:paraId="3801836B" w14:textId="77777777" w:rsidR="003A2D43" w:rsidRPr="003A2D43" w:rsidRDefault="003A2D43" w:rsidP="007C4806">
      <w:pPr>
        <w:tabs>
          <w:tab w:val="left" w:pos="0"/>
        </w:tabs>
        <w:autoSpaceDE w:val="0"/>
        <w:autoSpaceDN w:val="0"/>
        <w:adjustRightInd w:val="0"/>
        <w:spacing w:after="0" w:line="240" w:lineRule="auto"/>
        <w:jc w:val="both"/>
        <w:rPr>
          <w:rFonts w:asciiTheme="majorHAnsi" w:hAnsiTheme="majorHAnsi" w:cstheme="minorHAnsi"/>
          <w:b/>
          <w:bCs/>
          <w:color w:val="000000"/>
          <w:sz w:val="24"/>
          <w:szCs w:val="24"/>
          <w:lang w:val="es-ES"/>
        </w:rPr>
      </w:pPr>
    </w:p>
    <w:p w14:paraId="2D1B62A2" w14:textId="33FEBDAA" w:rsidR="003A2D43" w:rsidRDefault="003A2D43" w:rsidP="003A2D43">
      <w:pPr>
        <w:tabs>
          <w:tab w:val="left" w:pos="0"/>
        </w:tabs>
        <w:autoSpaceDE w:val="0"/>
        <w:autoSpaceDN w:val="0"/>
        <w:adjustRightInd w:val="0"/>
        <w:spacing w:after="0" w:line="240" w:lineRule="auto"/>
        <w:ind w:left="540"/>
        <w:jc w:val="both"/>
        <w:rPr>
          <w:rFonts w:cstheme="minorHAnsi"/>
          <w:b/>
          <w:bCs/>
          <w:color w:val="000000"/>
          <w:sz w:val="24"/>
          <w:szCs w:val="24"/>
          <w:lang w:val="es-ES"/>
        </w:rPr>
      </w:pPr>
    </w:p>
    <w:p w14:paraId="2952A2D1" w14:textId="77777777" w:rsidR="00CC5C25" w:rsidRPr="003A2D43" w:rsidRDefault="00CC5C25" w:rsidP="00CC5C25">
      <w:pPr>
        <w:tabs>
          <w:tab w:val="left" w:pos="0"/>
        </w:tabs>
        <w:autoSpaceDE w:val="0"/>
        <w:autoSpaceDN w:val="0"/>
        <w:adjustRightInd w:val="0"/>
        <w:spacing w:after="0" w:line="240" w:lineRule="auto"/>
        <w:jc w:val="both"/>
        <w:rPr>
          <w:rFonts w:cstheme="minorHAnsi"/>
          <w:b/>
          <w:bCs/>
          <w:color w:val="000000"/>
          <w:sz w:val="24"/>
          <w:szCs w:val="24"/>
          <w:lang w:val="es-ES"/>
        </w:rPr>
      </w:pPr>
    </w:p>
    <w:p w14:paraId="0EA3B4A0" w14:textId="0542A0B8" w:rsidR="003A2D43" w:rsidRDefault="003A2D43" w:rsidP="007C4806">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r w:rsidRPr="003A2D43">
        <w:rPr>
          <w:rFonts w:asciiTheme="majorHAnsi" w:hAnsiTheme="majorHAnsi"/>
          <w:b/>
          <w:bCs/>
          <w:sz w:val="24"/>
          <w:szCs w:val="24"/>
        </w:rPr>
        <w:t xml:space="preserve">Consultas, circulares y enmiendas </w:t>
      </w:r>
    </w:p>
    <w:p w14:paraId="681C6066" w14:textId="77777777" w:rsidR="007C4806" w:rsidRPr="003A2D43" w:rsidRDefault="007C4806" w:rsidP="007C4806">
      <w:pPr>
        <w:pStyle w:val="Prrafodelista"/>
        <w:keepNext/>
        <w:tabs>
          <w:tab w:val="left" w:pos="7920"/>
          <w:tab w:val="left" w:pos="9895"/>
        </w:tabs>
        <w:autoSpaceDE w:val="0"/>
        <w:autoSpaceDN w:val="0"/>
        <w:adjustRightInd w:val="0"/>
        <w:ind w:left="1440"/>
        <w:outlineLvl w:val="2"/>
        <w:rPr>
          <w:rFonts w:asciiTheme="majorHAnsi" w:hAnsiTheme="majorHAnsi"/>
          <w:b/>
          <w:bCs/>
          <w:sz w:val="24"/>
          <w:szCs w:val="24"/>
        </w:rPr>
      </w:pPr>
    </w:p>
    <w:p w14:paraId="39551473" w14:textId="77777777" w:rsidR="003A2D43" w:rsidRPr="003A2D43" w:rsidRDefault="003A2D43" w:rsidP="003A2D43">
      <w:pPr>
        <w:spacing w:after="200" w:line="240" w:lineRule="auto"/>
        <w:jc w:val="both"/>
        <w:rPr>
          <w:rFonts w:asciiTheme="majorHAnsi" w:hAnsiTheme="majorHAnsi" w:cstheme="minorHAnsi"/>
          <w:sz w:val="24"/>
          <w:szCs w:val="24"/>
        </w:rPr>
      </w:pPr>
      <w:r w:rsidRPr="003A2D43">
        <w:rPr>
          <w:rFonts w:asciiTheme="majorHAnsi" w:hAnsiTheme="majorHAnsi" w:cstheme="minorHAnsi"/>
          <w:sz w:val="24"/>
          <w:szCs w:val="24"/>
        </w:rPr>
        <w:t xml:space="preserve">Los interesados podrán solicitar al CECANOT aclaraciones acerca de las Fichas Técnicas, hasta la fecha que coincida con el </w:t>
      </w:r>
      <w:r w:rsidRPr="003A2D43">
        <w:rPr>
          <w:rFonts w:asciiTheme="majorHAnsi" w:hAnsiTheme="majorHAnsi" w:cstheme="minorHAnsi"/>
          <w:b/>
          <w:sz w:val="24"/>
          <w:szCs w:val="24"/>
        </w:rPr>
        <w:t>CINCUENTA POR CIENTO (50%)</w:t>
      </w:r>
      <w:r w:rsidRPr="003A2D43">
        <w:rPr>
          <w:rFonts w:asciiTheme="majorHAnsi" w:hAnsiTheme="majorHAnsi" w:cstheme="minorHAnsi"/>
          <w:sz w:val="24"/>
          <w:szCs w:val="24"/>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3" w:name="_Toc379797385"/>
      <w:bookmarkStart w:id="4" w:name="_Toc185953156"/>
      <w:bookmarkStart w:id="5" w:name="_Toc159673583"/>
      <w:r w:rsidRPr="003A2D43">
        <w:rPr>
          <w:rFonts w:asciiTheme="majorHAnsi" w:hAnsiTheme="majorHAnsi" w:cstheme="minorHAnsi"/>
          <w:sz w:val="24"/>
          <w:szCs w:val="24"/>
        </w:rPr>
        <w:t>me a la naturaleza de esta.</w:t>
      </w:r>
    </w:p>
    <w:p w14:paraId="20FA80E6" w14:textId="21A5B673" w:rsidR="007C4806" w:rsidRDefault="003A2D43" w:rsidP="007C4806">
      <w:pPr>
        <w:numPr>
          <w:ilvl w:val="0"/>
          <w:numId w:val="6"/>
        </w:numPr>
        <w:spacing w:after="200" w:line="276" w:lineRule="auto"/>
        <w:contextualSpacing/>
        <w:rPr>
          <w:rFonts w:asciiTheme="majorHAnsi" w:hAnsiTheme="majorHAnsi" w:cstheme="minorHAnsi"/>
          <w:b/>
          <w:bCs/>
          <w:color w:val="0070C0"/>
          <w:sz w:val="24"/>
          <w:szCs w:val="24"/>
          <w:u w:val="single"/>
        </w:rPr>
      </w:pPr>
      <w:r w:rsidRPr="003A2D43">
        <w:rPr>
          <w:rFonts w:asciiTheme="majorHAnsi" w:hAnsiTheme="majorHAnsi"/>
          <w:b/>
          <w:bCs/>
        </w:rPr>
        <w:t>Dirección</w:t>
      </w:r>
      <w:bookmarkEnd w:id="3"/>
      <w:bookmarkEnd w:id="4"/>
      <w:bookmarkEnd w:id="5"/>
      <w:r w:rsidRPr="003A2D43">
        <w:rPr>
          <w:rFonts w:asciiTheme="majorHAnsi" w:hAnsiTheme="majorHAnsi"/>
          <w:b/>
          <w:bCs/>
        </w:rPr>
        <w:t xml:space="preserve"> de correo electrónico: </w:t>
      </w:r>
      <w:hyperlink r:id="rId9" w:history="1">
        <w:r w:rsidRPr="003A2D43">
          <w:rPr>
            <w:rFonts w:asciiTheme="majorHAnsi" w:hAnsiTheme="majorHAnsi" w:cstheme="minorHAnsi"/>
            <w:b/>
            <w:bCs/>
            <w:color w:val="0070C0"/>
            <w:sz w:val="24"/>
            <w:szCs w:val="24"/>
            <w:u w:val="single"/>
          </w:rPr>
          <w:t>katherine.antigua@cecanot.com.do</w:t>
        </w:r>
      </w:hyperlink>
    </w:p>
    <w:p w14:paraId="6D552FCB" w14:textId="77777777" w:rsidR="007C4806" w:rsidRPr="003A2D43" w:rsidRDefault="007C4806" w:rsidP="007C4806">
      <w:pPr>
        <w:spacing w:after="200" w:line="276" w:lineRule="auto"/>
        <w:ind w:left="720"/>
        <w:contextualSpacing/>
        <w:rPr>
          <w:rFonts w:asciiTheme="majorHAnsi" w:hAnsiTheme="majorHAnsi" w:cstheme="minorHAnsi"/>
          <w:b/>
          <w:bCs/>
          <w:color w:val="0070C0"/>
          <w:sz w:val="24"/>
          <w:szCs w:val="24"/>
          <w:u w:val="single"/>
        </w:rPr>
      </w:pPr>
    </w:p>
    <w:p w14:paraId="2F063441" w14:textId="623CE9AA" w:rsidR="00D06E10" w:rsidRPr="00CC5C25" w:rsidRDefault="003A2D43" w:rsidP="003A2D43">
      <w:pPr>
        <w:spacing w:after="200" w:line="240" w:lineRule="auto"/>
        <w:jc w:val="both"/>
        <w:rPr>
          <w:rFonts w:asciiTheme="majorHAnsi" w:hAnsiTheme="majorHAnsi" w:cstheme="minorHAnsi"/>
          <w:sz w:val="24"/>
          <w:szCs w:val="24"/>
        </w:rPr>
      </w:pPr>
      <w:r w:rsidRPr="003A2D43">
        <w:rPr>
          <w:rFonts w:asciiTheme="majorHAnsi" w:hAnsiTheme="majorHAnsi" w:cstheme="minorHAnsi"/>
          <w:sz w:val="24"/>
          <w:szCs w:val="24"/>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3A2D43">
        <w:rPr>
          <w:rFonts w:asciiTheme="majorHAnsi" w:hAnsiTheme="majorHAnsi" w:cstheme="minorHAnsi"/>
          <w:b/>
          <w:sz w:val="24"/>
          <w:szCs w:val="24"/>
        </w:rPr>
        <w:t xml:space="preserve"> SETENTA Y CINCO POR CIENTO (75%)</w:t>
      </w:r>
      <w:r w:rsidRPr="003A2D43">
        <w:rPr>
          <w:rFonts w:asciiTheme="majorHAnsi" w:hAnsiTheme="majorHAnsi" w:cstheme="minorHAnsi"/>
          <w:sz w:val="24"/>
          <w:szCs w:val="24"/>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29F2BEAB" w14:textId="3BE65E77" w:rsidR="003A2D43" w:rsidRPr="00CC5C25" w:rsidRDefault="003A2D43" w:rsidP="00CC5C25">
      <w:pPr>
        <w:pStyle w:val="Prrafodelista"/>
        <w:keepNext/>
        <w:numPr>
          <w:ilvl w:val="0"/>
          <w:numId w:val="8"/>
        </w:numPr>
        <w:tabs>
          <w:tab w:val="left" w:pos="7920"/>
          <w:tab w:val="left" w:pos="9895"/>
        </w:tabs>
        <w:autoSpaceDE w:val="0"/>
        <w:autoSpaceDN w:val="0"/>
        <w:adjustRightInd w:val="0"/>
        <w:outlineLvl w:val="2"/>
        <w:rPr>
          <w:rFonts w:asciiTheme="majorHAnsi" w:eastAsia="Times New Roman" w:hAnsiTheme="majorHAnsi" w:cs="Arial"/>
          <w:b/>
          <w:bCs/>
          <w:spacing w:val="-20"/>
          <w:w w:val="90"/>
          <w:lang w:val="es-ES" w:eastAsia="es-ES"/>
        </w:rPr>
      </w:pPr>
      <w:bookmarkStart w:id="6" w:name="_Toc379797386"/>
      <w:bookmarkStart w:id="7" w:name="_Toc185953157"/>
      <w:bookmarkStart w:id="8" w:name="_Toc159673584"/>
      <w:r w:rsidRPr="003A2D43">
        <w:rPr>
          <w:rFonts w:ascii="Arial Bold" w:eastAsia="Times New Roman" w:hAnsi="Arial Bold" w:cs="Arial"/>
          <w:bCs/>
          <w:spacing w:val="-20"/>
          <w:w w:val="90"/>
          <w:lang w:val="es-ES" w:eastAsia="es-ES"/>
        </w:rPr>
        <w:t xml:space="preserve"> </w:t>
      </w:r>
      <w:bookmarkEnd w:id="6"/>
      <w:bookmarkEnd w:id="7"/>
      <w:bookmarkEnd w:id="8"/>
      <w:r w:rsidRPr="003A2D43">
        <w:rPr>
          <w:rFonts w:asciiTheme="majorHAnsi" w:hAnsiTheme="majorHAnsi"/>
          <w:b/>
          <w:bCs/>
          <w:sz w:val="24"/>
          <w:szCs w:val="24"/>
        </w:rPr>
        <w:t>Cronograma de actividades</w:t>
      </w:r>
    </w:p>
    <w:p w14:paraId="60895FE4" w14:textId="384587D2" w:rsidR="003A2D43" w:rsidRDefault="00D06E10" w:rsidP="003A2D43">
      <w:pPr>
        <w:spacing w:after="200" w:line="240" w:lineRule="auto"/>
        <w:jc w:val="center"/>
        <w:rPr>
          <w:lang w:val="es-ES" w:eastAsia="es-ES"/>
        </w:rPr>
      </w:pPr>
      <w:r>
        <w:rPr>
          <w:noProof/>
        </w:rPr>
        <w:drawing>
          <wp:inline distT="0" distB="0" distL="0" distR="0" wp14:anchorId="5E784633" wp14:editId="40964134">
            <wp:extent cx="5943600" cy="334137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341370"/>
                    </a:xfrm>
                    <a:prstGeom prst="rect">
                      <a:avLst/>
                    </a:prstGeom>
                  </pic:spPr>
                </pic:pic>
              </a:graphicData>
            </a:graphic>
          </wp:inline>
        </w:drawing>
      </w:r>
    </w:p>
    <w:p w14:paraId="13EDFE96" w14:textId="0FC2D453" w:rsidR="00DD5CD5" w:rsidRDefault="00DD5CD5" w:rsidP="003A2D43">
      <w:pPr>
        <w:spacing w:after="200" w:line="240" w:lineRule="auto"/>
        <w:jc w:val="center"/>
        <w:rPr>
          <w:lang w:val="es-ES" w:eastAsia="es-ES"/>
        </w:rPr>
      </w:pPr>
    </w:p>
    <w:p w14:paraId="40582681" w14:textId="77777777" w:rsidR="00CC5C25" w:rsidRPr="003A2D43" w:rsidRDefault="00CC5C25" w:rsidP="003A2D43">
      <w:pPr>
        <w:spacing w:after="200" w:line="240" w:lineRule="auto"/>
        <w:jc w:val="center"/>
        <w:rPr>
          <w:lang w:val="es-ES" w:eastAsia="es-ES"/>
        </w:rPr>
      </w:pPr>
    </w:p>
    <w:p w14:paraId="0E1399D2" w14:textId="30D6802E" w:rsidR="003A2D43" w:rsidRPr="00DD5CD5" w:rsidRDefault="00DD5CD5" w:rsidP="00DD5CD5">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bookmarkStart w:id="9" w:name="_Toc271530532"/>
      <w:bookmarkStart w:id="10" w:name="_Toc410128616"/>
      <w:r>
        <w:rPr>
          <w:rFonts w:asciiTheme="majorHAnsi" w:hAnsiTheme="majorHAnsi"/>
          <w:b/>
          <w:bCs/>
          <w:sz w:val="24"/>
          <w:szCs w:val="24"/>
        </w:rPr>
        <w:t xml:space="preserve"> </w:t>
      </w:r>
      <w:r w:rsidR="003A2D43" w:rsidRPr="00DD5CD5">
        <w:rPr>
          <w:rFonts w:asciiTheme="majorHAnsi" w:hAnsiTheme="majorHAnsi"/>
          <w:b/>
          <w:bCs/>
          <w:sz w:val="24"/>
          <w:szCs w:val="24"/>
        </w:rPr>
        <w:t xml:space="preserve">Criterios de </w:t>
      </w:r>
      <w:bookmarkEnd w:id="9"/>
      <w:r w:rsidR="003A2D43" w:rsidRPr="00DD5CD5">
        <w:rPr>
          <w:rFonts w:asciiTheme="majorHAnsi" w:hAnsiTheme="majorHAnsi"/>
          <w:b/>
          <w:bCs/>
          <w:sz w:val="24"/>
          <w:szCs w:val="24"/>
        </w:rPr>
        <w:t>Evaluación</w:t>
      </w:r>
      <w:bookmarkEnd w:id="10"/>
    </w:p>
    <w:p w14:paraId="2100D49F" w14:textId="77777777" w:rsidR="003A2D43" w:rsidRPr="003A2D43" w:rsidRDefault="003A2D43" w:rsidP="003A2D43">
      <w:pPr>
        <w:spacing w:after="200" w:line="240" w:lineRule="auto"/>
        <w:rPr>
          <w:rFonts w:asciiTheme="majorHAnsi" w:eastAsia="Calibri" w:hAnsiTheme="majorHAnsi" w:cstheme="minorHAnsi"/>
          <w:sz w:val="24"/>
          <w:szCs w:val="24"/>
        </w:rPr>
      </w:pPr>
    </w:p>
    <w:p w14:paraId="37E9AE9B" w14:textId="77777777" w:rsidR="003A2D43" w:rsidRPr="003A2D43" w:rsidRDefault="003A2D43" w:rsidP="003A2D43">
      <w:pPr>
        <w:spacing w:after="200" w:line="240" w:lineRule="auto"/>
        <w:jc w:val="both"/>
        <w:rPr>
          <w:rFonts w:asciiTheme="majorHAnsi" w:eastAsia="Calibri" w:hAnsiTheme="majorHAnsi" w:cstheme="minorHAnsi"/>
          <w:b/>
          <w:bCs/>
          <w:sz w:val="24"/>
          <w:szCs w:val="24"/>
        </w:rPr>
      </w:pPr>
      <w:r w:rsidRPr="003A2D43">
        <w:rPr>
          <w:rFonts w:asciiTheme="majorHAnsi" w:eastAsia="Calibri" w:hAnsiTheme="majorHAnsi" w:cstheme="minorHAnsi"/>
          <w:sz w:val="24"/>
          <w:szCs w:val="24"/>
        </w:rPr>
        <w:t xml:space="preserve">Las Propuestas deberán contener la documentación necesaria, suficiente y fehaciente para demostrar los siguientes aspectos que serán verificados bajo la modalidad </w:t>
      </w:r>
      <w:r w:rsidRPr="003A2D43">
        <w:rPr>
          <w:rFonts w:asciiTheme="majorHAnsi" w:eastAsia="Calibri" w:hAnsiTheme="majorHAnsi" w:cstheme="minorHAnsi"/>
          <w:b/>
          <w:bCs/>
          <w:sz w:val="24"/>
          <w:szCs w:val="24"/>
        </w:rPr>
        <w:t>“CUMPLE/ NO CUMPLE”:</w:t>
      </w:r>
    </w:p>
    <w:p w14:paraId="1ADC37CB" w14:textId="77777777" w:rsidR="003A2D43" w:rsidRPr="003A2D43" w:rsidRDefault="003A2D43" w:rsidP="003A2D43">
      <w:pPr>
        <w:spacing w:after="200" w:line="240" w:lineRule="auto"/>
        <w:jc w:val="both"/>
        <w:rPr>
          <w:rFonts w:asciiTheme="majorHAnsi" w:eastAsia="Calibri" w:hAnsiTheme="majorHAnsi" w:cstheme="minorHAnsi"/>
          <w:sz w:val="24"/>
          <w:szCs w:val="24"/>
        </w:rPr>
      </w:pPr>
      <w:r w:rsidRPr="003A2D43">
        <w:rPr>
          <w:rFonts w:asciiTheme="majorHAnsi" w:eastAsia="Calibri" w:hAnsiTheme="majorHAnsi" w:cstheme="minorHAnsi"/>
          <w:b/>
          <w:bCs/>
          <w:sz w:val="24"/>
          <w:szCs w:val="24"/>
        </w:rPr>
        <w:t>Elegibilidad:</w:t>
      </w:r>
      <w:r w:rsidRPr="003A2D43">
        <w:rPr>
          <w:rFonts w:asciiTheme="majorHAnsi" w:eastAsia="Calibri" w:hAnsiTheme="majorHAnsi" w:cstheme="minorHAnsi"/>
          <w:sz w:val="24"/>
          <w:szCs w:val="24"/>
        </w:rPr>
        <w:t xml:space="preserve"> Que el Proponente está legalmente autorizado para realizar sus actividades comerciales en el país.</w:t>
      </w:r>
    </w:p>
    <w:p w14:paraId="59B503BE" w14:textId="304C52ED" w:rsidR="00A84970" w:rsidRDefault="003A2D43" w:rsidP="003A2D43">
      <w:pPr>
        <w:spacing w:after="200" w:line="240" w:lineRule="auto"/>
        <w:jc w:val="both"/>
        <w:rPr>
          <w:rFonts w:asciiTheme="majorHAnsi" w:eastAsia="Calibri" w:hAnsiTheme="majorHAnsi" w:cstheme="minorHAnsi"/>
          <w:sz w:val="24"/>
          <w:szCs w:val="24"/>
        </w:rPr>
      </w:pPr>
      <w:r w:rsidRPr="003A2D43">
        <w:rPr>
          <w:rFonts w:asciiTheme="majorHAnsi" w:eastAsia="Calibri" w:hAnsiTheme="majorHAnsi" w:cstheme="minorHAnsi"/>
          <w:b/>
          <w:bCs/>
          <w:sz w:val="24"/>
          <w:szCs w:val="24"/>
        </w:rPr>
        <w:t>Capacidad Técnica:</w:t>
      </w:r>
      <w:r w:rsidRPr="003A2D43">
        <w:rPr>
          <w:rFonts w:asciiTheme="majorHAnsi" w:eastAsia="Calibri" w:hAnsiTheme="majorHAnsi" w:cstheme="minorHAnsi"/>
          <w:sz w:val="24"/>
          <w:szCs w:val="24"/>
        </w:rPr>
        <w:t xml:space="preserve"> Que los Bienes cumplan con las todas características especificadas en las Fichas Técnicas. </w:t>
      </w:r>
      <w:bookmarkStart w:id="11" w:name="_Toc410128624"/>
    </w:p>
    <w:p w14:paraId="7B1616B3" w14:textId="77777777" w:rsidR="00CC5C25" w:rsidRPr="00CC5C25" w:rsidRDefault="00CC5C25" w:rsidP="003A2D43">
      <w:pPr>
        <w:spacing w:after="200" w:line="240" w:lineRule="auto"/>
        <w:jc w:val="both"/>
        <w:rPr>
          <w:rFonts w:asciiTheme="majorHAnsi" w:eastAsia="Calibri" w:hAnsiTheme="majorHAnsi" w:cstheme="minorHAnsi"/>
          <w:sz w:val="24"/>
          <w:szCs w:val="24"/>
        </w:rPr>
      </w:pPr>
    </w:p>
    <w:p w14:paraId="4A77401D" w14:textId="1DFD8678" w:rsidR="003A2D43" w:rsidRPr="00DD5CD5" w:rsidRDefault="00DD5CD5" w:rsidP="00DD5CD5">
      <w:pPr>
        <w:pStyle w:val="Prrafodelista"/>
        <w:keepNext/>
        <w:numPr>
          <w:ilvl w:val="0"/>
          <w:numId w:val="8"/>
        </w:numPr>
        <w:tabs>
          <w:tab w:val="left" w:pos="7920"/>
          <w:tab w:val="left" w:pos="9895"/>
        </w:tabs>
        <w:autoSpaceDE w:val="0"/>
        <w:autoSpaceDN w:val="0"/>
        <w:adjustRightInd w:val="0"/>
        <w:outlineLvl w:val="2"/>
        <w:rPr>
          <w:rFonts w:asciiTheme="majorHAnsi" w:hAnsiTheme="majorHAnsi"/>
          <w:b/>
          <w:bCs/>
          <w:sz w:val="24"/>
          <w:szCs w:val="24"/>
        </w:rPr>
      </w:pPr>
      <w:r>
        <w:rPr>
          <w:rFonts w:asciiTheme="majorHAnsi" w:hAnsiTheme="majorHAnsi"/>
          <w:b/>
          <w:bCs/>
          <w:sz w:val="24"/>
          <w:szCs w:val="24"/>
        </w:rPr>
        <w:t xml:space="preserve"> </w:t>
      </w:r>
      <w:r w:rsidR="003A2D43" w:rsidRPr="00DD5CD5">
        <w:rPr>
          <w:rFonts w:asciiTheme="majorHAnsi" w:hAnsiTheme="majorHAnsi"/>
          <w:b/>
          <w:bCs/>
          <w:sz w:val="24"/>
          <w:szCs w:val="24"/>
        </w:rPr>
        <w:t>Criterios de Adjudicación</w:t>
      </w:r>
      <w:bookmarkEnd w:id="11"/>
    </w:p>
    <w:p w14:paraId="5BE37E5C" w14:textId="77777777" w:rsidR="003A2D43" w:rsidRPr="003A2D43" w:rsidRDefault="003A2D43" w:rsidP="003A2D43">
      <w:pPr>
        <w:spacing w:after="200" w:line="240" w:lineRule="auto"/>
        <w:rPr>
          <w:rFonts w:eastAsia="Calibri" w:cstheme="minorHAnsi"/>
          <w:sz w:val="24"/>
          <w:szCs w:val="24"/>
        </w:rPr>
      </w:pPr>
    </w:p>
    <w:p w14:paraId="417389DB" w14:textId="77777777" w:rsidR="003A2D43" w:rsidRPr="003A2D43" w:rsidRDefault="003A2D43" w:rsidP="003A2D43">
      <w:pPr>
        <w:spacing w:after="200" w:line="240" w:lineRule="auto"/>
        <w:jc w:val="both"/>
        <w:rPr>
          <w:rFonts w:asciiTheme="majorHAnsi" w:eastAsia="Calibri" w:hAnsiTheme="majorHAnsi" w:cstheme="minorHAnsi"/>
          <w:sz w:val="24"/>
          <w:szCs w:val="24"/>
        </w:rPr>
      </w:pPr>
      <w:r w:rsidRPr="003A2D43">
        <w:rPr>
          <w:rFonts w:asciiTheme="majorHAnsi" w:eastAsia="Calibri" w:hAnsiTheme="majorHAnsi" w:cstheme="minorHAnsi"/>
          <w:sz w:val="24"/>
          <w:szCs w:val="24"/>
        </w:rPr>
        <w:t xml:space="preserve">La autoridad competente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087C68C2" w14:textId="77777777" w:rsidR="003A2D43" w:rsidRPr="003A2D43" w:rsidRDefault="003A2D43" w:rsidP="003A2D43">
      <w:pPr>
        <w:spacing w:after="200" w:line="240" w:lineRule="auto"/>
        <w:jc w:val="both"/>
        <w:rPr>
          <w:rFonts w:asciiTheme="majorHAnsi" w:eastAsia="Calibri" w:hAnsiTheme="majorHAnsi" w:cstheme="minorHAnsi"/>
          <w:sz w:val="24"/>
          <w:szCs w:val="24"/>
        </w:rPr>
      </w:pPr>
      <w:r w:rsidRPr="003A2D43">
        <w:rPr>
          <w:rFonts w:asciiTheme="majorHAnsi" w:eastAsia="Calibri" w:hAnsiTheme="majorHAnsi" w:cstheme="minorHAnsi"/>
          <w:sz w:val="24"/>
          <w:szCs w:val="24"/>
        </w:rPr>
        <w:t>La adjudicación será decidida a favor del Oferente/Proponente cuya propuesta cumpla con los requisitos exigidos y sea calificada como la más conveniente para los intereses institucionales, teniendo en cuenta el precio, la calidad, y las demás condiciones que se establecen en el presente Pliego de Condiciones Específicas.</w:t>
      </w:r>
    </w:p>
    <w:p w14:paraId="34B25667" w14:textId="327F7303" w:rsidR="002E3F5F" w:rsidRPr="002E3F5F" w:rsidRDefault="002E3F5F" w:rsidP="003A2D43">
      <w:pPr>
        <w:jc w:val="center"/>
        <w:rPr>
          <w:rFonts w:asciiTheme="majorHAnsi" w:hAnsiTheme="majorHAnsi"/>
        </w:rPr>
      </w:pPr>
    </w:p>
    <w:sectPr w:rsidR="002E3F5F" w:rsidRPr="002E3F5F" w:rsidSect="00493268">
      <w:headerReference w:type="default" r:id="rId11"/>
      <w:footerReference w:type="default" r:id="rId12"/>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83212" w14:textId="77777777" w:rsidR="00363C07" w:rsidRDefault="00363C07" w:rsidP="00C06B3D">
      <w:pPr>
        <w:spacing w:after="0" w:line="240" w:lineRule="auto"/>
      </w:pPr>
      <w:r>
        <w:separator/>
      </w:r>
    </w:p>
  </w:endnote>
  <w:endnote w:type="continuationSeparator" w:id="0">
    <w:p w14:paraId="1678C596" w14:textId="77777777" w:rsidR="00363C07" w:rsidRDefault="00363C07"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48B22B3F" w:rsidR="001E145F" w:rsidRPr="001D6524" w:rsidRDefault="001E145F" w:rsidP="003A2D43">
    <w:pPr>
      <w:pStyle w:val="Piedepgina"/>
      <w:rPr>
        <w:b/>
        <w:noProof/>
        <w:color w:val="1F497D" w:themeColor="text2"/>
        <w:sz w:val="20"/>
        <w:szCs w:val="20"/>
        <w:lang w:val="es-ES"/>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4C518C1A">
          <wp:simplePos x="0" y="0"/>
          <wp:positionH relativeFrom="page">
            <wp:align>right</wp:align>
          </wp:positionH>
          <wp:positionV relativeFrom="paragraph">
            <wp:posOffset>-927735</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sz w:val="20"/>
        <w:szCs w:val="20"/>
        <w:lang w:val="es-ES"/>
      </w:rPr>
      <w:t>C/</w:t>
    </w:r>
    <w:r w:rsidR="00C04C06">
      <w:rPr>
        <w:b/>
        <w:color w:val="1F497D" w:themeColor="text2"/>
        <w:sz w:val="20"/>
        <w:szCs w:val="20"/>
        <w:lang w:val="es-ES"/>
      </w:rPr>
      <w:t xml:space="preserve"> Federico Velázquez No.1 María Auxiliadoras, Santo Domingo, Distrito Nacional., Rep. </w:t>
    </w:r>
    <w:proofErr w:type="spellStart"/>
    <w:r w:rsidR="00C04C06">
      <w:rPr>
        <w:b/>
        <w:color w:val="1F497D" w:themeColor="text2"/>
        <w:sz w:val="20"/>
        <w:szCs w:val="20"/>
        <w:lang w:val="es-ES"/>
      </w:rPr>
      <w:t>Dom</w:t>
    </w:r>
    <w:proofErr w:type="spellEnd"/>
  </w:p>
  <w:p w14:paraId="095E233D" w14:textId="4A7AB0B0" w:rsidR="001E145F" w:rsidRPr="00872515" w:rsidRDefault="001E145F" w:rsidP="003A2D43">
    <w:pPr>
      <w:spacing w:after="0"/>
      <w:rPr>
        <w:b/>
        <w:color w:val="1F497D" w:themeColor="text2"/>
        <w:sz w:val="20"/>
        <w:szCs w:val="20"/>
        <w:lang w:val="en-US"/>
      </w:rPr>
    </w:pPr>
    <w:r w:rsidRPr="00C04C06">
      <w:rPr>
        <w:b/>
        <w:color w:val="1F497D" w:themeColor="text2"/>
        <w:sz w:val="20"/>
        <w:szCs w:val="20"/>
        <w:lang w:val="en-US"/>
      </w:rPr>
      <w:t xml:space="preserve">Tel </w:t>
    </w:r>
    <w:r w:rsidR="00C04C06" w:rsidRPr="00C04C06">
      <w:rPr>
        <w:b/>
        <w:color w:val="1F497D" w:themeColor="text2"/>
        <w:sz w:val="20"/>
        <w:szCs w:val="20"/>
        <w:lang w:val="en-US"/>
      </w:rPr>
      <w:t xml:space="preserve">809-681-0080, </w:t>
    </w:r>
    <w:r w:rsidR="00872515" w:rsidRPr="00C04C06">
      <w:rPr>
        <w:b/>
        <w:color w:val="1F497D" w:themeColor="text2"/>
        <w:sz w:val="20"/>
        <w:szCs w:val="20"/>
        <w:lang w:val="en-US"/>
      </w:rPr>
      <w:t>Website</w:t>
    </w:r>
    <w:r w:rsidR="00C04C06" w:rsidRPr="00C04C06">
      <w:rPr>
        <w:b/>
        <w:color w:val="1F497D" w:themeColor="text2"/>
        <w:sz w:val="20"/>
        <w:szCs w:val="20"/>
        <w:lang w:val="en-US"/>
      </w:rPr>
      <w:t xml:space="preserve">; WWW. </w:t>
    </w:r>
    <w:r w:rsidR="00C04C06" w:rsidRPr="00872515">
      <w:rPr>
        <w:b/>
        <w:color w:val="1F497D" w:themeColor="text2"/>
        <w:sz w:val="20"/>
        <w:szCs w:val="20"/>
        <w:lang w:val="en-US"/>
      </w:rPr>
      <w:t>Cecanot.Com.do/E-mail:</w:t>
    </w:r>
    <w:r w:rsidR="003A2D43">
      <w:rPr>
        <w:b/>
        <w:color w:val="1F497D" w:themeColor="text2"/>
        <w:sz w:val="20"/>
        <w:szCs w:val="20"/>
        <w:lang w:val="en-US"/>
      </w:rPr>
      <w:t xml:space="preserve"> </w:t>
    </w:r>
    <w:r w:rsidR="00872515" w:rsidRPr="00872515">
      <w:rPr>
        <w:b/>
        <w:color w:val="1F497D" w:themeColor="text2"/>
        <w:sz w:val="20"/>
        <w:szCs w:val="20"/>
        <w:lang w:val="en-US"/>
      </w:rPr>
      <w:t>direcion@</w:t>
    </w:r>
    <w:r w:rsidR="00872515">
      <w:rPr>
        <w:b/>
        <w:color w:val="1F497D" w:themeColor="text2"/>
        <w:sz w:val="20"/>
        <w:szCs w:val="20"/>
        <w:lang w:val="en-US"/>
      </w:rPr>
      <w:t>cecanot.com.do</w:t>
    </w:r>
  </w:p>
  <w:p w14:paraId="65705DF5" w14:textId="01E55755" w:rsidR="001E145F" w:rsidRPr="00C04C06" w:rsidRDefault="001D6524" w:rsidP="003A2D43">
    <w:pPr>
      <w:spacing w:after="0"/>
      <w:rPr>
        <w:b/>
        <w:color w:val="1F497D" w:themeColor="text2"/>
        <w:sz w:val="20"/>
        <w:szCs w:val="20"/>
        <w:lang w:val="en-US"/>
      </w:rPr>
    </w:pPr>
    <w:r w:rsidRPr="00C04C06">
      <w:rPr>
        <w:b/>
        <w:color w:val="1F497D" w:themeColor="text2"/>
        <w:sz w:val="20"/>
        <w:szCs w:val="20"/>
        <w:lang w:val="en-US"/>
      </w:rPr>
      <w:t xml:space="preserve">RNC: </w:t>
    </w:r>
    <w:r w:rsidR="00872515">
      <w:rPr>
        <w:b/>
        <w:color w:val="1F497D" w:themeColor="text2"/>
        <w:sz w:val="20"/>
        <w:szCs w:val="20"/>
        <w:lang w:val="en-US"/>
      </w:rPr>
      <w:t>4-3006345-2</w:t>
    </w:r>
  </w:p>
  <w:p w14:paraId="75E19974" w14:textId="77777777" w:rsidR="00736CB7" w:rsidRPr="00C04C06" w:rsidRDefault="00736CB7" w:rsidP="003A2D43">
    <w:pPr>
      <w:rPr>
        <w:b/>
        <w:color w:val="1F497D" w:themeColor="text2"/>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8A47B" w14:textId="77777777" w:rsidR="00363C07" w:rsidRDefault="00363C07" w:rsidP="00C06B3D">
      <w:pPr>
        <w:spacing w:after="0" w:line="240" w:lineRule="auto"/>
      </w:pPr>
      <w:r>
        <w:separator/>
      </w:r>
    </w:p>
  </w:footnote>
  <w:footnote w:type="continuationSeparator" w:id="0">
    <w:p w14:paraId="3AA1ABF5" w14:textId="77777777" w:rsidR="00363C07" w:rsidRDefault="00363C07"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619E6A1" w:rsidR="00C06B3D" w:rsidRDefault="00C06B3D" w:rsidP="001E145F">
    <w:pPr>
      <w:pStyle w:val="Encabezado"/>
    </w:pPr>
  </w:p>
  <w:p w14:paraId="451E4968" w14:textId="00A8068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47C" w:rsidRPr="00CF147C">
      <w:rPr>
        <w:noProof/>
      </w:rPr>
      <w:drawing>
        <wp:inline distT="0" distB="0" distL="0" distR="0" wp14:anchorId="327AC1D5" wp14:editId="15410079">
          <wp:extent cx="5019675" cy="859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19675" cy="85972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472EC"/>
    <w:multiLevelType w:val="hybridMultilevel"/>
    <w:tmpl w:val="8A4AC5E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1DAC021A"/>
    <w:multiLevelType w:val="hybridMultilevel"/>
    <w:tmpl w:val="A7887F9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15:restartNumberingAfterBreak="0">
    <w:nsid w:val="30EB6932"/>
    <w:multiLevelType w:val="hybridMultilevel"/>
    <w:tmpl w:val="D1924E66"/>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4"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548E241B"/>
    <w:multiLevelType w:val="hybridMultilevel"/>
    <w:tmpl w:val="9C981A8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8" w15:restartNumberingAfterBreak="0">
    <w:nsid w:val="5AA66D92"/>
    <w:multiLevelType w:val="hybridMultilevel"/>
    <w:tmpl w:val="A55662B4"/>
    <w:lvl w:ilvl="0" w:tplc="0A2EEEB8">
      <w:start w:val="1"/>
      <w:numFmt w:val="bullet"/>
      <w:lvlText w:val="o"/>
      <w:lvlJc w:val="left"/>
      <w:pPr>
        <w:ind w:left="1069" w:hanging="360"/>
      </w:pPr>
      <w:rPr>
        <w:rFonts w:ascii="Courier New" w:hAnsi="Courier New" w:cs="Courier New" w:hint="default"/>
        <w:color w:val="auto"/>
      </w:rPr>
    </w:lvl>
    <w:lvl w:ilvl="1" w:tplc="1C0A0003" w:tentative="1">
      <w:start w:val="1"/>
      <w:numFmt w:val="bullet"/>
      <w:lvlText w:val="o"/>
      <w:lvlJc w:val="left"/>
      <w:pPr>
        <w:ind w:left="1789" w:hanging="360"/>
      </w:pPr>
      <w:rPr>
        <w:rFonts w:ascii="Courier New" w:hAnsi="Courier New" w:cs="Courier New" w:hint="default"/>
      </w:rPr>
    </w:lvl>
    <w:lvl w:ilvl="2" w:tplc="1C0A0005" w:tentative="1">
      <w:start w:val="1"/>
      <w:numFmt w:val="bullet"/>
      <w:lvlText w:val=""/>
      <w:lvlJc w:val="left"/>
      <w:pPr>
        <w:ind w:left="2509" w:hanging="360"/>
      </w:pPr>
      <w:rPr>
        <w:rFonts w:ascii="Wingdings" w:hAnsi="Wingdings" w:hint="default"/>
      </w:rPr>
    </w:lvl>
    <w:lvl w:ilvl="3" w:tplc="1C0A0001" w:tentative="1">
      <w:start w:val="1"/>
      <w:numFmt w:val="bullet"/>
      <w:lvlText w:val=""/>
      <w:lvlJc w:val="left"/>
      <w:pPr>
        <w:ind w:left="3229" w:hanging="360"/>
      </w:pPr>
      <w:rPr>
        <w:rFonts w:ascii="Symbol" w:hAnsi="Symbol" w:hint="default"/>
      </w:rPr>
    </w:lvl>
    <w:lvl w:ilvl="4" w:tplc="1C0A0003" w:tentative="1">
      <w:start w:val="1"/>
      <w:numFmt w:val="bullet"/>
      <w:lvlText w:val="o"/>
      <w:lvlJc w:val="left"/>
      <w:pPr>
        <w:ind w:left="3949" w:hanging="360"/>
      </w:pPr>
      <w:rPr>
        <w:rFonts w:ascii="Courier New" w:hAnsi="Courier New" w:cs="Courier New" w:hint="default"/>
      </w:rPr>
    </w:lvl>
    <w:lvl w:ilvl="5" w:tplc="1C0A0005" w:tentative="1">
      <w:start w:val="1"/>
      <w:numFmt w:val="bullet"/>
      <w:lvlText w:val=""/>
      <w:lvlJc w:val="left"/>
      <w:pPr>
        <w:ind w:left="4669" w:hanging="360"/>
      </w:pPr>
      <w:rPr>
        <w:rFonts w:ascii="Wingdings" w:hAnsi="Wingdings" w:hint="default"/>
      </w:rPr>
    </w:lvl>
    <w:lvl w:ilvl="6" w:tplc="1C0A0001" w:tentative="1">
      <w:start w:val="1"/>
      <w:numFmt w:val="bullet"/>
      <w:lvlText w:val=""/>
      <w:lvlJc w:val="left"/>
      <w:pPr>
        <w:ind w:left="5389" w:hanging="360"/>
      </w:pPr>
      <w:rPr>
        <w:rFonts w:ascii="Symbol" w:hAnsi="Symbol" w:hint="default"/>
      </w:rPr>
    </w:lvl>
    <w:lvl w:ilvl="7" w:tplc="1C0A0003" w:tentative="1">
      <w:start w:val="1"/>
      <w:numFmt w:val="bullet"/>
      <w:lvlText w:val="o"/>
      <w:lvlJc w:val="left"/>
      <w:pPr>
        <w:ind w:left="6109" w:hanging="360"/>
      </w:pPr>
      <w:rPr>
        <w:rFonts w:ascii="Courier New" w:hAnsi="Courier New" w:cs="Courier New" w:hint="default"/>
      </w:rPr>
    </w:lvl>
    <w:lvl w:ilvl="8" w:tplc="1C0A0005" w:tentative="1">
      <w:start w:val="1"/>
      <w:numFmt w:val="bullet"/>
      <w:lvlText w:val=""/>
      <w:lvlJc w:val="left"/>
      <w:pPr>
        <w:ind w:left="6829" w:hanging="360"/>
      </w:pPr>
      <w:rPr>
        <w:rFonts w:ascii="Wingdings" w:hAnsi="Wingdings" w:hint="default"/>
      </w:rPr>
    </w:lvl>
  </w:abstractNum>
  <w:abstractNum w:abstractNumId="9" w15:restartNumberingAfterBreak="0">
    <w:nsid w:val="6DEA744C"/>
    <w:multiLevelType w:val="hybridMultilevel"/>
    <w:tmpl w:val="A6EC518A"/>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5"/>
  </w:num>
  <w:num w:numId="8">
    <w:abstractNumId w:val="3"/>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13210"/>
    <w:rsid w:val="000372A9"/>
    <w:rsid w:val="000A05FC"/>
    <w:rsid w:val="000C6AF2"/>
    <w:rsid w:val="000D3871"/>
    <w:rsid w:val="000F6AF3"/>
    <w:rsid w:val="001340F3"/>
    <w:rsid w:val="00163278"/>
    <w:rsid w:val="001778AD"/>
    <w:rsid w:val="001D6524"/>
    <w:rsid w:val="001E145F"/>
    <w:rsid w:val="001F600F"/>
    <w:rsid w:val="002225A7"/>
    <w:rsid w:val="002348DA"/>
    <w:rsid w:val="00271A1B"/>
    <w:rsid w:val="00284609"/>
    <w:rsid w:val="002D7F02"/>
    <w:rsid w:val="002E3F5F"/>
    <w:rsid w:val="00312A66"/>
    <w:rsid w:val="00335EC0"/>
    <w:rsid w:val="00346356"/>
    <w:rsid w:val="00363C07"/>
    <w:rsid w:val="00387996"/>
    <w:rsid w:val="003903A8"/>
    <w:rsid w:val="003A2D43"/>
    <w:rsid w:val="003C58B0"/>
    <w:rsid w:val="003D5688"/>
    <w:rsid w:val="003F529B"/>
    <w:rsid w:val="00421553"/>
    <w:rsid w:val="00493268"/>
    <w:rsid w:val="004C43F1"/>
    <w:rsid w:val="004F749C"/>
    <w:rsid w:val="00515B3D"/>
    <w:rsid w:val="0057105A"/>
    <w:rsid w:val="00572687"/>
    <w:rsid w:val="005D2E7D"/>
    <w:rsid w:val="005E31EA"/>
    <w:rsid w:val="005F01EB"/>
    <w:rsid w:val="0060122E"/>
    <w:rsid w:val="006237BD"/>
    <w:rsid w:val="006248CD"/>
    <w:rsid w:val="00642CD0"/>
    <w:rsid w:val="006B7D30"/>
    <w:rsid w:val="00713CE4"/>
    <w:rsid w:val="00721608"/>
    <w:rsid w:val="0073635E"/>
    <w:rsid w:val="00736CB7"/>
    <w:rsid w:val="0078107A"/>
    <w:rsid w:val="007C4806"/>
    <w:rsid w:val="007F61C3"/>
    <w:rsid w:val="008305F1"/>
    <w:rsid w:val="00851698"/>
    <w:rsid w:val="0085529B"/>
    <w:rsid w:val="00872515"/>
    <w:rsid w:val="008B7E98"/>
    <w:rsid w:val="008C3A3B"/>
    <w:rsid w:val="008F0860"/>
    <w:rsid w:val="008F4D89"/>
    <w:rsid w:val="0092028E"/>
    <w:rsid w:val="00943330"/>
    <w:rsid w:val="00997D57"/>
    <w:rsid w:val="009A0959"/>
    <w:rsid w:val="00A12EAB"/>
    <w:rsid w:val="00A64887"/>
    <w:rsid w:val="00A84970"/>
    <w:rsid w:val="00A914E7"/>
    <w:rsid w:val="00AC70C8"/>
    <w:rsid w:val="00AE34A0"/>
    <w:rsid w:val="00AF634E"/>
    <w:rsid w:val="00B04604"/>
    <w:rsid w:val="00B111B4"/>
    <w:rsid w:val="00B21327"/>
    <w:rsid w:val="00B227C9"/>
    <w:rsid w:val="00B31E8C"/>
    <w:rsid w:val="00B547D6"/>
    <w:rsid w:val="00B7196B"/>
    <w:rsid w:val="00BA0B1A"/>
    <w:rsid w:val="00C01299"/>
    <w:rsid w:val="00C04C06"/>
    <w:rsid w:val="00C06B3D"/>
    <w:rsid w:val="00C43DD9"/>
    <w:rsid w:val="00CA25A9"/>
    <w:rsid w:val="00CA2830"/>
    <w:rsid w:val="00CC5C25"/>
    <w:rsid w:val="00CD7217"/>
    <w:rsid w:val="00CF147C"/>
    <w:rsid w:val="00D06E10"/>
    <w:rsid w:val="00D71F95"/>
    <w:rsid w:val="00D8786A"/>
    <w:rsid w:val="00D955DB"/>
    <w:rsid w:val="00DD5CD5"/>
    <w:rsid w:val="00DE6B99"/>
    <w:rsid w:val="00E03B1A"/>
    <w:rsid w:val="00E454DF"/>
    <w:rsid w:val="00E77082"/>
    <w:rsid w:val="00E77547"/>
    <w:rsid w:val="00E80C9F"/>
    <w:rsid w:val="00EA0F50"/>
    <w:rsid w:val="00EE26C1"/>
    <w:rsid w:val="00F06397"/>
    <w:rsid w:val="00F71378"/>
    <w:rsid w:val="00F924F5"/>
    <w:rsid w:val="00FA6C08"/>
    <w:rsid w:val="00FB1EC7"/>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DA"/>
    <w:pPr>
      <w:spacing w:after="160" w:line="259" w:lineRule="auto"/>
    </w:pPr>
    <w:rPr>
      <w:lang w:val="es-D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8C3A3B"/>
    <w:pPr>
      <w:spacing w:after="0" w:line="240" w:lineRule="auto"/>
    </w:pPr>
    <w:rPr>
      <w:lang w:val="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3A2D43"/>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305F1"/>
    <w:pPr>
      <w:autoSpaceDE w:val="0"/>
      <w:autoSpaceDN w:val="0"/>
      <w:adjustRightInd w:val="0"/>
      <w:spacing w:after="0" w:line="240" w:lineRule="auto"/>
    </w:pPr>
    <w:rPr>
      <w:rFonts w:ascii="Arial" w:hAnsi="Arial" w:cs="Arial"/>
      <w:color w:val="000000"/>
      <w:sz w:val="24"/>
      <w:szCs w:val="24"/>
      <w:lang w:val="es-DO"/>
    </w:rPr>
  </w:style>
  <w:style w:type="table" w:customStyle="1" w:styleId="Tablaconcuadrcula2">
    <w:name w:val="Tabla con cuadrícula2"/>
    <w:basedOn w:val="Tablanormal"/>
    <w:next w:val="Tablaconcuadrcula"/>
    <w:uiPriority w:val="39"/>
    <w:unhideWhenUsed/>
    <w:rsid w:val="009A0959"/>
    <w:pPr>
      <w:spacing w:after="0" w:line="240" w:lineRule="auto"/>
    </w:pPr>
    <w:rPr>
      <w:rFonts w:ascii="Calibri" w:eastAsia="Calibri" w:hAnsi="Calibri" w:cs="Times New Roman"/>
      <w:sz w:val="20"/>
      <w:szCs w:val="20"/>
      <w:lang w:val="es-DO"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unhideWhenUsed/>
    <w:rsid w:val="0078107A"/>
    <w:pPr>
      <w:spacing w:after="0" w:line="240" w:lineRule="auto"/>
    </w:pPr>
    <w:rPr>
      <w:rFonts w:ascii="Calibri" w:eastAsia="Calibri" w:hAnsi="Calibri" w:cs="Times New Roman"/>
      <w:sz w:val="20"/>
      <w:szCs w:val="20"/>
      <w:lang w:val="es-DO"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93464855">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katherine.antigua@cecanot.com.d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1531</Words>
  <Characters>8423</Characters>
  <Application>Microsoft Office Word</Application>
  <DocSecurity>0</DocSecurity>
  <Lines>70</Lines>
  <Paragraphs>19</Paragraphs>
  <ScaleCrop>false</ScaleCrop>
  <HeadingPairs>
    <vt:vector size="6" baseType="variant">
      <vt:variant>
        <vt:lpstr>Título</vt:lpstr>
      </vt:variant>
      <vt:variant>
        <vt:i4>1</vt:i4>
      </vt:variant>
      <vt:variant>
        <vt:lpstr>Títulos</vt:lpstr>
      </vt:variant>
      <vt:variant>
        <vt:i4>9</vt:i4>
      </vt:variant>
      <vt:variant>
        <vt:lpstr>Title</vt:lpstr>
      </vt:variant>
      <vt:variant>
        <vt:i4>1</vt:i4>
      </vt:variant>
    </vt:vector>
  </HeadingPairs>
  <TitlesOfParts>
    <vt:vector size="11" baseType="lpstr">
      <vt:lpstr/>
      <vt:lpstr>        Forma de Pago </vt:lpstr>
      <vt:lpstr>        Tiempo de entrega</vt:lpstr>
      <vt:lpstr>        Procedimiento de Selección.</vt:lpstr>
      <vt:lpstr>        Capacidad para ofertar.</vt:lpstr>
      <vt:lpstr>        Consultas, circulares y enmiendas </vt:lpstr>
      <vt:lpstr>        </vt:lpstr>
      <vt:lpstr>        Cronograma de actividades</vt:lpstr>
      <vt:lpstr>        Criterios de Evaluación</vt:lpstr>
      <vt:lpstr>        Criterios de Adjudicación</vt:lpstr>
      <vt:lpstr/>
    </vt:vector>
  </TitlesOfParts>
  <Company>Windows User</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katherine Antigua Alcantara</cp:lastModifiedBy>
  <cp:revision>4</cp:revision>
  <cp:lastPrinted>2021-03-18T17:20:00Z</cp:lastPrinted>
  <dcterms:created xsi:type="dcterms:W3CDTF">2021-03-17T18:02:00Z</dcterms:created>
  <dcterms:modified xsi:type="dcterms:W3CDTF">2021-03-18T17:45:00Z</dcterms:modified>
</cp:coreProperties>
</file>